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9576"/>
      </w:tblGrid>
      <w:tr w:rsidR="009F3FA5" w:rsidRPr="00C129A4" w:rsidTr="006B493A">
        <w:tc>
          <w:tcPr>
            <w:tcW w:w="9576" w:type="dxa"/>
            <w:shd w:val="clear" w:color="auto" w:fill="943634" w:themeFill="accent2" w:themeFillShade="BF"/>
            <w:tcMar>
              <w:top w:w="0" w:type="dxa"/>
              <w:left w:w="108" w:type="dxa"/>
              <w:bottom w:w="0" w:type="dxa"/>
              <w:right w:w="108" w:type="dxa"/>
            </w:tcMar>
            <w:hideMark/>
          </w:tcPr>
          <w:p w:rsidR="009F3FA5" w:rsidRPr="00C129A4" w:rsidRDefault="009F3FA5" w:rsidP="005510CA">
            <w:pPr>
              <w:spacing w:after="0" w:line="240" w:lineRule="auto"/>
              <w:contextualSpacing/>
              <w:jc w:val="center"/>
              <w:rPr>
                <w:rFonts w:asciiTheme="majorHAnsi" w:eastAsia="Times New Roman" w:hAnsiTheme="majorHAnsi" w:cs="Calibri"/>
                <w:b/>
                <w:color w:val="FFFFFF" w:themeColor="background1"/>
                <w:sz w:val="40"/>
                <w:szCs w:val="40"/>
              </w:rPr>
            </w:pPr>
            <w:r w:rsidRPr="00C129A4">
              <w:rPr>
                <w:rFonts w:asciiTheme="majorHAnsi" w:eastAsia="Times New Roman" w:hAnsiTheme="majorHAnsi" w:cs="Calibri"/>
                <w:b/>
                <w:color w:val="FFFFFF" w:themeColor="background1"/>
                <w:sz w:val="40"/>
                <w:szCs w:val="40"/>
              </w:rPr>
              <w:t>ARIZONA DEPARTMENT OF HEALTH SERVICES</w:t>
            </w:r>
          </w:p>
          <w:p w:rsidR="009F3FA5" w:rsidRPr="00C129A4" w:rsidRDefault="00920DC9" w:rsidP="005510CA">
            <w:pPr>
              <w:spacing w:after="0" w:line="240" w:lineRule="auto"/>
              <w:contextualSpacing/>
              <w:jc w:val="center"/>
              <w:rPr>
                <w:rFonts w:asciiTheme="majorHAnsi" w:eastAsia="Times New Roman" w:hAnsiTheme="majorHAnsi" w:cs="Calibri"/>
                <w:b/>
                <w:color w:val="FFFFFF" w:themeColor="background1"/>
                <w:sz w:val="24"/>
                <w:szCs w:val="24"/>
              </w:rPr>
            </w:pPr>
            <w:r>
              <w:rPr>
                <w:rFonts w:asciiTheme="majorHAnsi" w:eastAsia="Times New Roman" w:hAnsiTheme="majorHAnsi" w:cs="Calibri"/>
                <w:b/>
                <w:color w:val="FFFFFF" w:themeColor="background1"/>
                <w:sz w:val="24"/>
                <w:szCs w:val="24"/>
              </w:rPr>
              <w:t>2500 E. Van Buren Street, Phoenix, AZ 85008</w:t>
            </w:r>
          </w:p>
          <w:p w:rsidR="009F3FA5" w:rsidRPr="00C129A4" w:rsidRDefault="009F3FA5" w:rsidP="00472272">
            <w:pPr>
              <w:spacing w:after="0" w:line="240" w:lineRule="auto"/>
              <w:contextualSpacing/>
              <w:jc w:val="center"/>
              <w:rPr>
                <w:rFonts w:asciiTheme="majorHAnsi" w:hAnsiTheme="majorHAnsi"/>
                <w:color w:val="EEECE1" w:themeColor="background2"/>
                <w:sz w:val="18"/>
                <w:szCs w:val="18"/>
              </w:rPr>
            </w:pPr>
            <w:r w:rsidRPr="00C129A4">
              <w:rPr>
                <w:rFonts w:asciiTheme="majorHAnsi" w:eastAsia="Times New Roman" w:hAnsiTheme="majorHAnsi" w:cs="Calibri"/>
                <w:color w:val="FFFFFF" w:themeColor="background1"/>
              </w:rPr>
              <w:t> </w:t>
            </w:r>
            <w:r w:rsidRPr="00C129A4">
              <w:rPr>
                <w:rFonts w:asciiTheme="majorHAnsi" w:eastAsia="Times New Roman" w:hAnsiTheme="majorHAnsi" w:cs="Calibri"/>
                <w:color w:val="EEECE1" w:themeColor="background2"/>
              </w:rPr>
              <w:t>“</w:t>
            </w:r>
            <w:r w:rsidRPr="00C129A4">
              <w:rPr>
                <w:rFonts w:asciiTheme="majorHAnsi" w:eastAsia="Times New Roman" w:hAnsiTheme="majorHAnsi" w:cs="Calibri"/>
                <w:b/>
                <w:i/>
                <w:color w:val="EEECE1" w:themeColor="background2"/>
              </w:rPr>
              <w:t>Promoting</w:t>
            </w:r>
            <w:r w:rsidRPr="00C129A4">
              <w:rPr>
                <w:rFonts w:asciiTheme="majorHAnsi" w:eastAsia="Times New Roman" w:hAnsiTheme="majorHAnsi" w:cs="Calibri"/>
                <w:i/>
                <w:color w:val="EEECE1" w:themeColor="background2"/>
              </w:rPr>
              <w:t xml:space="preserve"> </w:t>
            </w:r>
            <w:r w:rsidRPr="00C129A4">
              <w:rPr>
                <w:rFonts w:asciiTheme="majorHAnsi" w:eastAsia="Times New Roman" w:hAnsiTheme="majorHAnsi" w:cs="Calibri"/>
                <w:b/>
                <w:bCs/>
                <w:i/>
                <w:color w:val="EEECE1" w:themeColor="background2"/>
              </w:rPr>
              <w:t xml:space="preserve">Health and Wellness for all Arizonans” </w:t>
            </w:r>
            <w:r w:rsidRPr="00C129A4">
              <w:rPr>
                <w:rFonts w:asciiTheme="majorHAnsi" w:hAnsiTheme="majorHAnsi"/>
                <w:color w:val="EEECE1" w:themeColor="background2"/>
                <w:sz w:val="18"/>
                <w:szCs w:val="18"/>
              </w:rPr>
              <w:t xml:space="preserve">is the motto of the Arizona Department of Health Services (ADHS). ADHS promotes and protects the health of Arizona’s children and adults and sets the standard for personal and community health through direct care, science, public policy and leadership. ADHS is </w:t>
            </w:r>
            <w:r w:rsidR="005E4D2B" w:rsidRPr="00C129A4">
              <w:rPr>
                <w:rFonts w:asciiTheme="majorHAnsi" w:hAnsiTheme="majorHAnsi"/>
                <w:color w:val="EEECE1" w:themeColor="background2"/>
                <w:sz w:val="18"/>
                <w:szCs w:val="18"/>
              </w:rPr>
              <w:t>an award winning, nationally recognized department and is one of the largest in Arizona State Government with a budget of 1.5 billion dollars an</w:t>
            </w:r>
            <w:r w:rsidR="00472272" w:rsidRPr="00C129A4">
              <w:rPr>
                <w:rFonts w:asciiTheme="majorHAnsi" w:hAnsiTheme="majorHAnsi"/>
                <w:color w:val="EEECE1" w:themeColor="background2"/>
                <w:sz w:val="18"/>
                <w:szCs w:val="18"/>
              </w:rPr>
              <w:t>d workforce of approximately 155</w:t>
            </w:r>
            <w:r w:rsidR="005E4D2B" w:rsidRPr="00C129A4">
              <w:rPr>
                <w:rFonts w:asciiTheme="majorHAnsi" w:hAnsiTheme="majorHAnsi"/>
                <w:color w:val="EEECE1" w:themeColor="background2"/>
                <w:sz w:val="18"/>
                <w:szCs w:val="18"/>
              </w:rPr>
              <w:t>0 employees</w:t>
            </w:r>
            <w:r w:rsidRPr="00C129A4">
              <w:rPr>
                <w:rFonts w:asciiTheme="majorHAnsi" w:hAnsiTheme="majorHAnsi"/>
                <w:color w:val="EEECE1" w:themeColor="background2"/>
                <w:sz w:val="18"/>
                <w:szCs w:val="18"/>
              </w:rPr>
              <w:t xml:space="preserve">. </w:t>
            </w:r>
          </w:p>
          <w:p w:rsidR="009F3FA5" w:rsidRPr="00C129A4" w:rsidRDefault="009F3FA5" w:rsidP="005510CA">
            <w:pPr>
              <w:spacing w:after="0" w:line="240" w:lineRule="auto"/>
              <w:contextualSpacing/>
              <w:jc w:val="center"/>
              <w:rPr>
                <w:rFonts w:asciiTheme="majorHAnsi" w:eastAsia="Times New Roman" w:hAnsiTheme="majorHAnsi" w:cs="Calibri"/>
                <w:b/>
                <w:bCs/>
                <w:color w:val="FFFFFF" w:themeColor="background1"/>
              </w:rPr>
            </w:pPr>
          </w:p>
          <w:p w:rsidR="009F3FA5" w:rsidRPr="00C129A4" w:rsidRDefault="009F3FA5" w:rsidP="00524898">
            <w:pPr>
              <w:spacing w:after="0" w:line="240" w:lineRule="auto"/>
              <w:contextualSpacing/>
              <w:jc w:val="center"/>
              <w:rPr>
                <w:rFonts w:asciiTheme="majorHAnsi" w:hAnsiTheme="majorHAnsi"/>
              </w:rPr>
            </w:pPr>
            <w:r w:rsidRPr="00C129A4">
              <w:rPr>
                <w:rFonts w:asciiTheme="majorHAnsi" w:eastAsia="Times New Roman" w:hAnsiTheme="majorHAnsi" w:cs="Calibri"/>
                <w:b/>
                <w:bCs/>
                <w:color w:val="FFFFFF" w:themeColor="background1"/>
              </w:rPr>
              <w:t xml:space="preserve">Visit our website at </w:t>
            </w:r>
            <w:hyperlink r:id="rId6" w:history="1">
              <w:r w:rsidRPr="00C129A4">
                <w:rPr>
                  <w:rFonts w:asciiTheme="majorHAnsi" w:eastAsia="Times New Roman" w:hAnsiTheme="majorHAnsi" w:cs="Times New Roman"/>
                  <w:color w:val="FFFFFF" w:themeColor="background1"/>
                  <w:sz w:val="18"/>
                  <w:szCs w:val="18"/>
                  <w:u w:val="single"/>
                </w:rPr>
                <w:t>http://www.azdhs.gov</w:t>
              </w:r>
            </w:hyperlink>
          </w:p>
        </w:tc>
      </w:tr>
      <w:tr w:rsidR="009F3FA5" w:rsidRPr="00C129A4" w:rsidTr="005510CA">
        <w:tc>
          <w:tcPr>
            <w:tcW w:w="9576" w:type="dxa"/>
            <w:tcMar>
              <w:top w:w="0" w:type="dxa"/>
              <w:left w:w="108" w:type="dxa"/>
              <w:bottom w:w="0" w:type="dxa"/>
              <w:right w:w="108" w:type="dxa"/>
            </w:tcMar>
            <w:hideMark/>
          </w:tcPr>
          <w:p w:rsidR="009F3FA5" w:rsidRPr="00C129A4" w:rsidRDefault="002A450C" w:rsidP="005510CA">
            <w:pPr>
              <w:pStyle w:val="NoSpacing"/>
              <w:contextualSpacing/>
              <w:jc w:val="center"/>
              <w:rPr>
                <w:rFonts w:asciiTheme="majorHAnsi" w:hAnsiTheme="majorHAnsi"/>
                <w:b/>
                <w:sz w:val="48"/>
                <w:szCs w:val="48"/>
              </w:rPr>
            </w:pPr>
            <w:r>
              <w:rPr>
                <w:rFonts w:asciiTheme="majorHAnsi" w:hAnsiTheme="majorHAnsi"/>
                <w:b/>
                <w:sz w:val="48"/>
                <w:szCs w:val="48"/>
              </w:rPr>
              <w:t xml:space="preserve">Chief </w:t>
            </w:r>
            <w:r w:rsidR="00CB35AB">
              <w:rPr>
                <w:rFonts w:asciiTheme="majorHAnsi" w:hAnsiTheme="majorHAnsi"/>
                <w:b/>
                <w:sz w:val="48"/>
                <w:szCs w:val="48"/>
              </w:rPr>
              <w:t>Financial</w:t>
            </w:r>
            <w:r>
              <w:rPr>
                <w:rFonts w:asciiTheme="majorHAnsi" w:hAnsiTheme="majorHAnsi"/>
                <w:b/>
                <w:sz w:val="48"/>
                <w:szCs w:val="48"/>
              </w:rPr>
              <w:t xml:space="preserve"> Officer</w:t>
            </w:r>
          </w:p>
          <w:p w:rsidR="009F3FA5" w:rsidRPr="00C129A4" w:rsidRDefault="00CB35AB" w:rsidP="005510CA">
            <w:pPr>
              <w:pStyle w:val="NoSpacing"/>
              <w:contextualSpacing/>
              <w:jc w:val="center"/>
              <w:rPr>
                <w:rFonts w:asciiTheme="majorHAnsi" w:hAnsiTheme="majorHAnsi"/>
                <w:sz w:val="28"/>
                <w:szCs w:val="28"/>
              </w:rPr>
            </w:pPr>
            <w:r>
              <w:rPr>
                <w:rFonts w:asciiTheme="majorHAnsi" w:hAnsiTheme="majorHAnsi"/>
                <w:sz w:val="28"/>
                <w:szCs w:val="28"/>
              </w:rPr>
              <w:t>Arizona State Hospital</w:t>
            </w:r>
          </w:p>
          <w:p w:rsidR="009F3FA5" w:rsidRPr="00C129A4" w:rsidRDefault="001607E4" w:rsidP="001607E4">
            <w:pPr>
              <w:pStyle w:val="NoSpacing"/>
              <w:contextualSpacing/>
              <w:jc w:val="center"/>
              <w:rPr>
                <w:rFonts w:asciiTheme="majorHAnsi" w:hAnsiTheme="majorHAnsi"/>
                <w:sz w:val="24"/>
                <w:szCs w:val="24"/>
              </w:rPr>
            </w:pPr>
            <w:r w:rsidRPr="00C129A4">
              <w:rPr>
                <w:rFonts w:asciiTheme="majorHAnsi" w:hAnsiTheme="majorHAnsi"/>
                <w:sz w:val="24"/>
                <w:szCs w:val="24"/>
              </w:rPr>
              <w:t>Open until filled</w:t>
            </w:r>
          </w:p>
        </w:tc>
      </w:tr>
      <w:tr w:rsidR="009F3FA5" w:rsidRPr="00C129A4" w:rsidTr="006B493A">
        <w:tc>
          <w:tcPr>
            <w:tcW w:w="9576" w:type="dxa"/>
            <w:shd w:val="clear" w:color="auto" w:fill="943634" w:themeFill="accent2" w:themeFillShade="BF"/>
            <w:tcMar>
              <w:top w:w="0" w:type="dxa"/>
              <w:left w:w="108" w:type="dxa"/>
              <w:bottom w:w="0" w:type="dxa"/>
              <w:right w:w="108" w:type="dxa"/>
            </w:tcMar>
            <w:hideMark/>
          </w:tcPr>
          <w:p w:rsidR="009F3FA5" w:rsidRPr="00C129A4" w:rsidRDefault="009F3FA5" w:rsidP="006B493A">
            <w:pPr>
              <w:spacing w:after="0" w:line="240" w:lineRule="auto"/>
              <w:contextualSpacing/>
              <w:rPr>
                <w:rFonts w:asciiTheme="majorHAnsi" w:eastAsia="Times New Roman" w:hAnsiTheme="majorHAnsi" w:cstheme="minorHAnsi"/>
                <w:b/>
                <w:bCs/>
                <w:color w:val="FF0000"/>
                <w:sz w:val="36"/>
                <w:szCs w:val="36"/>
              </w:rPr>
            </w:pPr>
            <w:r w:rsidRPr="00524898">
              <w:rPr>
                <w:rFonts w:asciiTheme="majorHAnsi" w:eastAsia="Times New Roman" w:hAnsiTheme="majorHAnsi" w:cstheme="minorHAnsi"/>
                <w:b/>
                <w:bCs/>
                <w:color w:val="F2F2F2" w:themeColor="background1" w:themeShade="F2"/>
                <w:sz w:val="32"/>
                <w:szCs w:val="36"/>
              </w:rPr>
              <w:t>JOB SUMMARY</w:t>
            </w:r>
          </w:p>
        </w:tc>
      </w:tr>
      <w:tr w:rsidR="009F3FA5" w:rsidRPr="00C129A4" w:rsidTr="005510CA">
        <w:tc>
          <w:tcPr>
            <w:tcW w:w="9576" w:type="dxa"/>
            <w:tcMar>
              <w:top w:w="0" w:type="dxa"/>
              <w:left w:w="108" w:type="dxa"/>
              <w:bottom w:w="0" w:type="dxa"/>
              <w:right w:w="108" w:type="dxa"/>
            </w:tcMar>
            <w:hideMark/>
          </w:tcPr>
          <w:p w:rsidR="00B77C5B" w:rsidRDefault="00920DC9" w:rsidP="006B493A">
            <w:pPr>
              <w:pStyle w:val="NoSpacing"/>
              <w:contextualSpacing/>
              <w:rPr>
                <w:rFonts w:asciiTheme="majorHAnsi" w:hAnsiTheme="majorHAnsi"/>
              </w:rPr>
            </w:pPr>
            <w:r>
              <w:rPr>
                <w:rFonts w:asciiTheme="majorHAnsi" w:hAnsiTheme="majorHAnsi"/>
              </w:rPr>
              <w:t xml:space="preserve">The Arizona State Hospital, a division of the Arizona Department of Health Services, is seeking a Chief Financial Officer </w:t>
            </w:r>
            <w:r w:rsidR="007A78F6">
              <w:rPr>
                <w:rFonts w:asciiTheme="majorHAnsi" w:hAnsiTheme="majorHAnsi"/>
              </w:rPr>
              <w:t xml:space="preserve">(CFO) </w:t>
            </w:r>
            <w:r>
              <w:rPr>
                <w:rFonts w:asciiTheme="majorHAnsi" w:hAnsiTheme="majorHAnsi"/>
              </w:rPr>
              <w:t>to oversee</w:t>
            </w:r>
            <w:r w:rsidRPr="00920DC9">
              <w:rPr>
                <w:rFonts w:asciiTheme="majorHAnsi" w:hAnsiTheme="majorHAnsi"/>
              </w:rPr>
              <w:t xml:space="preserve"> all financial aspects of the Hospital's $70+ Million budget</w:t>
            </w:r>
            <w:r w:rsidR="007A78F6">
              <w:rPr>
                <w:rFonts w:asciiTheme="majorHAnsi" w:hAnsiTheme="majorHAnsi"/>
              </w:rPr>
              <w:t xml:space="preserve"> at its downtown Phoenix campus</w:t>
            </w:r>
            <w:r w:rsidRPr="00920DC9">
              <w:rPr>
                <w:rFonts w:asciiTheme="majorHAnsi" w:hAnsiTheme="majorHAnsi"/>
              </w:rPr>
              <w:t xml:space="preserve">.  The position reports directly to the Hospital Chief Executive Officer.  The </w:t>
            </w:r>
            <w:r w:rsidR="007A78F6">
              <w:rPr>
                <w:rFonts w:asciiTheme="majorHAnsi" w:hAnsiTheme="majorHAnsi"/>
              </w:rPr>
              <w:t>CFO</w:t>
            </w:r>
            <w:r w:rsidR="007A78F6" w:rsidRPr="00920DC9">
              <w:rPr>
                <w:rFonts w:asciiTheme="majorHAnsi" w:hAnsiTheme="majorHAnsi"/>
              </w:rPr>
              <w:t xml:space="preserve"> </w:t>
            </w:r>
            <w:r w:rsidRPr="00920DC9">
              <w:rPr>
                <w:rFonts w:asciiTheme="majorHAnsi" w:hAnsiTheme="majorHAnsi"/>
              </w:rPr>
              <w:t xml:space="preserve">is responsible for establishing best practices and policies, supervision, training, compliance with any and all applicable rules and laws, and providing financial guidance and expertise. </w:t>
            </w:r>
            <w:r w:rsidR="007A78F6">
              <w:rPr>
                <w:rFonts w:asciiTheme="majorHAnsi" w:hAnsiTheme="majorHAnsi"/>
              </w:rPr>
              <w:t>He/she</w:t>
            </w:r>
            <w:r w:rsidRPr="00920DC9">
              <w:rPr>
                <w:rFonts w:asciiTheme="majorHAnsi" w:hAnsiTheme="majorHAnsi"/>
              </w:rPr>
              <w:t xml:space="preserve"> will also manage all financial reporting and budgeting, ensuring proper alignment of financial resources, identify cost savings opportunities and will lead efforts of continuous improvement</w:t>
            </w:r>
            <w:r w:rsidR="0028207F">
              <w:rPr>
                <w:rFonts w:asciiTheme="majorHAnsi" w:hAnsiTheme="majorHAnsi"/>
              </w:rPr>
              <w:t>. T</w:t>
            </w:r>
            <w:r w:rsidR="00A20BA2" w:rsidRPr="00A20BA2">
              <w:rPr>
                <w:rFonts w:asciiTheme="majorHAnsi" w:hAnsiTheme="majorHAnsi"/>
              </w:rPr>
              <w:t>o apply visit:</w:t>
            </w:r>
            <w:r w:rsidR="00A20BA2">
              <w:rPr>
                <w:rFonts w:asciiTheme="majorHAnsi" w:hAnsiTheme="majorHAnsi"/>
              </w:rPr>
              <w:t xml:space="preserve"> </w:t>
            </w:r>
            <w:hyperlink r:id="rId7" w:history="1">
              <w:r w:rsidR="00A938F8">
                <w:rPr>
                  <w:rStyle w:val="Hyperlink"/>
                </w:rPr>
                <w:t>Chief Financial Officer - Arizona State Hospital</w:t>
              </w:r>
            </w:hyperlink>
            <w:r w:rsidR="00A938F8">
              <w:t xml:space="preserve"> </w:t>
            </w:r>
            <w:r w:rsidR="00A20BA2">
              <w:rPr>
                <w:rFonts w:asciiTheme="majorHAnsi" w:hAnsiTheme="majorHAnsi"/>
              </w:rPr>
              <w:t xml:space="preserve"> </w:t>
            </w:r>
          </w:p>
          <w:p w:rsidR="007A78F6" w:rsidRDefault="007A78F6" w:rsidP="006B493A">
            <w:pPr>
              <w:pStyle w:val="NoSpacing"/>
              <w:contextualSpacing/>
              <w:rPr>
                <w:rFonts w:asciiTheme="majorHAnsi" w:hAnsiTheme="majorHAnsi"/>
              </w:rPr>
            </w:pPr>
          </w:p>
          <w:p w:rsidR="00EA191A" w:rsidRDefault="00EA191A" w:rsidP="00EA191A">
            <w:pPr>
              <w:spacing w:after="0" w:line="240" w:lineRule="auto"/>
              <w:rPr>
                <w:rFonts w:asciiTheme="majorHAnsi" w:hAnsiTheme="majorHAnsi"/>
              </w:rPr>
            </w:pPr>
            <w:r w:rsidRPr="00BB4E37">
              <w:rPr>
                <w:rFonts w:asciiTheme="majorHAnsi" w:hAnsiTheme="majorHAnsi" w:cs="Calibri"/>
                <w:bCs/>
              </w:rPr>
              <w:t xml:space="preserve">All Arizona State employees operate within the </w:t>
            </w:r>
            <w:hyperlink r:id="rId8" w:history="1">
              <w:r w:rsidRPr="0095761C">
                <w:rPr>
                  <w:rStyle w:val="Hyperlink"/>
                  <w:rFonts w:asciiTheme="majorHAnsi" w:hAnsiTheme="majorHAnsi" w:cs="Calibri"/>
                  <w:bCs/>
                </w:rPr>
                <w:t>Arizona Management System</w:t>
              </w:r>
            </w:hyperlink>
            <w:r w:rsidRPr="00BB4E37">
              <w:rPr>
                <w:rFonts w:asciiTheme="majorHAnsi" w:hAnsiTheme="majorHAnsi" w:cs="Calibri"/>
                <w:bCs/>
              </w:rPr>
              <w:t xml:space="preserve"> (AMS), an intentional, results-driven approach for doing the work of state government whereby every employee reflects on performance, reduces waste, and commits to continuous improvement with sustainable progress.  Through AMS, every state employee seeks to understand customer needs, identify problems, improve processes, and measure results.  State employees are highly engaged, collaborative and embra</w:t>
            </w:r>
            <w:r>
              <w:rPr>
                <w:rFonts w:asciiTheme="majorHAnsi" w:hAnsiTheme="majorHAnsi" w:cs="Calibri"/>
                <w:bCs/>
              </w:rPr>
              <w:t>ce a culture of public service.</w:t>
            </w:r>
          </w:p>
          <w:p w:rsidR="004C7C56" w:rsidRPr="004C7C56" w:rsidRDefault="004C7C56" w:rsidP="004C7C56">
            <w:pPr>
              <w:spacing w:after="0" w:line="240" w:lineRule="auto"/>
              <w:rPr>
                <w:rFonts w:asciiTheme="majorHAnsi" w:hAnsiTheme="majorHAnsi"/>
              </w:rPr>
            </w:pPr>
          </w:p>
          <w:p w:rsidR="00C30031" w:rsidRDefault="00C30031" w:rsidP="00920DC9">
            <w:pPr>
              <w:pStyle w:val="NoSpacing"/>
              <w:contextualSpacing/>
              <w:rPr>
                <w:rFonts w:asciiTheme="majorHAnsi" w:hAnsiTheme="majorHAnsi"/>
                <w:b/>
              </w:rPr>
            </w:pPr>
            <w:r>
              <w:rPr>
                <w:rFonts w:asciiTheme="majorHAnsi" w:hAnsiTheme="majorHAnsi"/>
                <w:b/>
              </w:rPr>
              <w:t>Responsibilities:</w:t>
            </w:r>
          </w:p>
          <w:p w:rsidR="00C30031" w:rsidRPr="00C30031" w:rsidRDefault="00C30031" w:rsidP="00C30031">
            <w:pPr>
              <w:pStyle w:val="ListParagraph"/>
              <w:numPr>
                <w:ilvl w:val="0"/>
                <w:numId w:val="14"/>
              </w:numPr>
              <w:spacing w:after="0" w:line="240" w:lineRule="auto"/>
              <w:rPr>
                <w:rFonts w:asciiTheme="majorHAnsi" w:hAnsiTheme="majorHAnsi" w:cs="Calibri"/>
                <w:color w:val="000000"/>
              </w:rPr>
            </w:pPr>
            <w:r>
              <w:rPr>
                <w:rFonts w:asciiTheme="majorHAnsi" w:hAnsiTheme="majorHAnsi" w:cs="Calibri"/>
                <w:color w:val="000000"/>
              </w:rPr>
              <w:t>Ensuring</w:t>
            </w:r>
            <w:r w:rsidRPr="00C30031">
              <w:rPr>
                <w:rFonts w:asciiTheme="majorHAnsi" w:hAnsiTheme="majorHAnsi" w:cs="Calibri"/>
                <w:color w:val="000000"/>
              </w:rPr>
              <w:t xml:space="preserve"> ASH fiscal policy and procedures</w:t>
            </w:r>
            <w:r>
              <w:rPr>
                <w:rFonts w:asciiTheme="majorHAnsi" w:hAnsiTheme="majorHAnsi" w:cs="Calibri"/>
                <w:color w:val="000000"/>
              </w:rPr>
              <w:t xml:space="preserve"> are current and comprehensible</w:t>
            </w:r>
          </w:p>
          <w:p w:rsidR="00C30031" w:rsidRPr="00C30031" w:rsidRDefault="00C30031" w:rsidP="00C30031">
            <w:pPr>
              <w:pStyle w:val="ListParagraph"/>
              <w:numPr>
                <w:ilvl w:val="0"/>
                <w:numId w:val="14"/>
              </w:numPr>
              <w:spacing w:after="0" w:line="240" w:lineRule="auto"/>
              <w:rPr>
                <w:rFonts w:asciiTheme="majorHAnsi" w:hAnsiTheme="majorHAnsi" w:cs="Calibri"/>
                <w:color w:val="000000"/>
              </w:rPr>
            </w:pPr>
            <w:r>
              <w:rPr>
                <w:rFonts w:asciiTheme="majorHAnsi" w:hAnsiTheme="majorHAnsi" w:cs="Calibri"/>
                <w:color w:val="000000"/>
              </w:rPr>
              <w:t>Analyzing and implementing</w:t>
            </w:r>
            <w:r w:rsidRPr="00C30031">
              <w:rPr>
                <w:rFonts w:asciiTheme="majorHAnsi" w:hAnsiTheme="majorHAnsi" w:cs="Calibri"/>
                <w:color w:val="000000"/>
              </w:rPr>
              <w:t xml:space="preserve"> best practices using a continuous improvement approach and applies new automation to support effectiveness and efficiency of the AHS business model</w:t>
            </w:r>
          </w:p>
          <w:p w:rsidR="00C30031" w:rsidRPr="00C30031" w:rsidRDefault="00C30031" w:rsidP="00C30031">
            <w:pPr>
              <w:pStyle w:val="ListParagraph"/>
              <w:numPr>
                <w:ilvl w:val="0"/>
                <w:numId w:val="14"/>
              </w:numPr>
              <w:spacing w:after="0" w:line="240" w:lineRule="auto"/>
              <w:rPr>
                <w:rFonts w:asciiTheme="majorHAnsi" w:hAnsiTheme="majorHAnsi" w:cs="Calibri"/>
                <w:color w:val="000000"/>
              </w:rPr>
            </w:pPr>
            <w:r>
              <w:rPr>
                <w:rFonts w:asciiTheme="majorHAnsi" w:hAnsiTheme="majorHAnsi" w:cs="Calibri"/>
                <w:color w:val="000000"/>
              </w:rPr>
              <w:t>Coordinating</w:t>
            </w:r>
            <w:r w:rsidRPr="00C30031">
              <w:rPr>
                <w:rFonts w:asciiTheme="majorHAnsi" w:hAnsiTheme="majorHAnsi" w:cs="Calibri"/>
                <w:color w:val="000000"/>
              </w:rPr>
              <w:t xml:space="preserve"> the preparation of financial reports and special projects, and analyzes complex fiscal issues for ASH's Management</w:t>
            </w:r>
          </w:p>
          <w:p w:rsidR="00C30031" w:rsidRPr="00C30031" w:rsidRDefault="00C30031" w:rsidP="00C30031">
            <w:pPr>
              <w:pStyle w:val="ListParagraph"/>
              <w:numPr>
                <w:ilvl w:val="0"/>
                <w:numId w:val="14"/>
              </w:numPr>
              <w:spacing w:after="0" w:line="240" w:lineRule="auto"/>
              <w:rPr>
                <w:rFonts w:asciiTheme="majorHAnsi" w:hAnsiTheme="majorHAnsi" w:cs="Calibri"/>
                <w:color w:val="000000"/>
              </w:rPr>
            </w:pPr>
            <w:r>
              <w:rPr>
                <w:rFonts w:asciiTheme="majorHAnsi" w:hAnsiTheme="majorHAnsi" w:cs="Calibri"/>
                <w:color w:val="000000"/>
              </w:rPr>
              <w:t>Managing</w:t>
            </w:r>
            <w:r w:rsidRPr="00C30031">
              <w:rPr>
                <w:rFonts w:asciiTheme="majorHAnsi" w:hAnsiTheme="majorHAnsi" w:cs="Calibri"/>
                <w:color w:val="000000"/>
              </w:rPr>
              <w:t xml:space="preserve"> and direct</w:t>
            </w:r>
            <w:r>
              <w:rPr>
                <w:rFonts w:asciiTheme="majorHAnsi" w:hAnsiTheme="majorHAnsi" w:cs="Calibri"/>
                <w:color w:val="000000"/>
              </w:rPr>
              <w:t>ing</w:t>
            </w:r>
            <w:r w:rsidRPr="00C30031">
              <w:rPr>
                <w:rFonts w:asciiTheme="majorHAnsi" w:hAnsiTheme="majorHAnsi" w:cs="Calibri"/>
                <w:color w:val="000000"/>
              </w:rPr>
              <w:t xml:space="preserve"> ASH specific financial activities including: purchasing, patient finance, banking operations, patient finance related activities.</w:t>
            </w:r>
          </w:p>
          <w:p w:rsidR="00C30031" w:rsidRDefault="00C30031" w:rsidP="00C30031">
            <w:pPr>
              <w:pStyle w:val="ListParagraph"/>
              <w:numPr>
                <w:ilvl w:val="0"/>
                <w:numId w:val="14"/>
              </w:numPr>
              <w:spacing w:after="0" w:line="240" w:lineRule="auto"/>
              <w:rPr>
                <w:rFonts w:asciiTheme="majorHAnsi" w:hAnsiTheme="majorHAnsi" w:cs="Calibri"/>
                <w:color w:val="000000"/>
              </w:rPr>
            </w:pPr>
            <w:r>
              <w:rPr>
                <w:rFonts w:asciiTheme="majorHAnsi" w:hAnsiTheme="majorHAnsi" w:cs="Calibri"/>
                <w:color w:val="000000"/>
              </w:rPr>
              <w:t>Reviewing</w:t>
            </w:r>
            <w:r w:rsidRPr="00C30031">
              <w:rPr>
                <w:rFonts w:asciiTheme="majorHAnsi" w:hAnsiTheme="majorHAnsi" w:cs="Calibri"/>
                <w:color w:val="000000"/>
              </w:rPr>
              <w:t xml:space="preserve"> new legislation, proposed fee changes, reorganizations, etc., and analyzes fisc</w:t>
            </w:r>
            <w:r>
              <w:rPr>
                <w:rFonts w:asciiTheme="majorHAnsi" w:hAnsiTheme="majorHAnsi" w:cs="Calibri"/>
                <w:color w:val="000000"/>
              </w:rPr>
              <w:t>al impact and compliance issues</w:t>
            </w:r>
          </w:p>
          <w:p w:rsidR="00C30031" w:rsidRPr="00C30031" w:rsidRDefault="00C30031" w:rsidP="00C30031">
            <w:pPr>
              <w:pStyle w:val="ListParagraph"/>
              <w:spacing w:after="0" w:line="240" w:lineRule="auto"/>
              <w:rPr>
                <w:rFonts w:asciiTheme="majorHAnsi" w:hAnsiTheme="majorHAnsi" w:cs="Calibri"/>
                <w:color w:val="000000"/>
              </w:rPr>
            </w:pPr>
          </w:p>
          <w:p w:rsidR="00920DC9" w:rsidRPr="00920DC9" w:rsidRDefault="00C30031" w:rsidP="00920DC9">
            <w:pPr>
              <w:pStyle w:val="NoSpacing"/>
              <w:contextualSpacing/>
              <w:rPr>
                <w:rFonts w:asciiTheme="majorHAnsi" w:hAnsiTheme="majorHAnsi"/>
                <w:b/>
              </w:rPr>
            </w:pPr>
            <w:r>
              <w:rPr>
                <w:rFonts w:asciiTheme="majorHAnsi" w:hAnsiTheme="majorHAnsi"/>
                <w:b/>
              </w:rPr>
              <w:t>Requirements:</w:t>
            </w:r>
          </w:p>
          <w:p w:rsidR="00920DC9" w:rsidRDefault="002F0F17" w:rsidP="00920DC9">
            <w:pPr>
              <w:pStyle w:val="NoSpacing"/>
              <w:numPr>
                <w:ilvl w:val="0"/>
                <w:numId w:val="10"/>
              </w:numPr>
              <w:contextualSpacing/>
              <w:rPr>
                <w:rFonts w:asciiTheme="majorHAnsi" w:hAnsiTheme="majorHAnsi"/>
              </w:rPr>
            </w:pPr>
            <w:r>
              <w:rPr>
                <w:rFonts w:asciiTheme="majorHAnsi" w:hAnsiTheme="majorHAnsi"/>
              </w:rPr>
              <w:t xml:space="preserve">Knowledge of </w:t>
            </w:r>
            <w:r w:rsidR="00920DC9" w:rsidRPr="00920DC9">
              <w:rPr>
                <w:rFonts w:asciiTheme="majorHAnsi" w:hAnsiTheme="majorHAnsi"/>
              </w:rPr>
              <w:t xml:space="preserve">Governmental accounting </w:t>
            </w:r>
          </w:p>
          <w:p w:rsidR="00920DC9" w:rsidRDefault="002F0F17" w:rsidP="00920DC9">
            <w:pPr>
              <w:pStyle w:val="NoSpacing"/>
              <w:numPr>
                <w:ilvl w:val="0"/>
                <w:numId w:val="10"/>
              </w:numPr>
              <w:contextualSpacing/>
              <w:rPr>
                <w:rFonts w:asciiTheme="majorHAnsi" w:hAnsiTheme="majorHAnsi"/>
              </w:rPr>
            </w:pPr>
            <w:r>
              <w:rPr>
                <w:rFonts w:asciiTheme="majorHAnsi" w:hAnsiTheme="majorHAnsi"/>
              </w:rPr>
              <w:t xml:space="preserve">Knowledge of </w:t>
            </w:r>
            <w:r w:rsidR="00920DC9" w:rsidRPr="00920DC9">
              <w:rPr>
                <w:rFonts w:asciiTheme="majorHAnsi" w:hAnsiTheme="majorHAnsi"/>
              </w:rPr>
              <w:t>Generally Accepted Accounting Principles</w:t>
            </w:r>
            <w:r w:rsidR="00DB5402">
              <w:rPr>
                <w:rFonts w:asciiTheme="majorHAnsi" w:hAnsiTheme="majorHAnsi"/>
              </w:rPr>
              <w:t xml:space="preserve"> (GAAP)</w:t>
            </w:r>
            <w:r w:rsidR="00920DC9" w:rsidRPr="00920DC9">
              <w:rPr>
                <w:rFonts w:asciiTheme="majorHAnsi" w:hAnsiTheme="majorHAnsi"/>
              </w:rPr>
              <w:t xml:space="preserve"> </w:t>
            </w:r>
          </w:p>
          <w:p w:rsidR="00920DC9" w:rsidRDefault="002F0F17" w:rsidP="00920DC9">
            <w:pPr>
              <w:pStyle w:val="NoSpacing"/>
              <w:numPr>
                <w:ilvl w:val="0"/>
                <w:numId w:val="10"/>
              </w:numPr>
              <w:contextualSpacing/>
              <w:rPr>
                <w:rFonts w:asciiTheme="majorHAnsi" w:hAnsiTheme="majorHAnsi"/>
              </w:rPr>
            </w:pPr>
            <w:r>
              <w:rPr>
                <w:rFonts w:asciiTheme="majorHAnsi" w:hAnsiTheme="majorHAnsi"/>
              </w:rPr>
              <w:t xml:space="preserve">Knowledge of </w:t>
            </w:r>
            <w:r w:rsidR="00920DC9" w:rsidRPr="00920DC9">
              <w:rPr>
                <w:rFonts w:asciiTheme="majorHAnsi" w:hAnsiTheme="majorHAnsi"/>
              </w:rPr>
              <w:t xml:space="preserve">State accounting and financial systems (i.e. Arizona Financial Information System </w:t>
            </w:r>
            <w:proofErr w:type="spellStart"/>
            <w:r w:rsidR="00920DC9" w:rsidRPr="00920DC9">
              <w:rPr>
                <w:rFonts w:asciiTheme="majorHAnsi" w:hAnsiTheme="majorHAnsi"/>
              </w:rPr>
              <w:t>ProcureAZ</w:t>
            </w:r>
            <w:proofErr w:type="spellEnd"/>
            <w:r w:rsidR="00920DC9" w:rsidRPr="00920DC9">
              <w:rPr>
                <w:rFonts w:asciiTheme="majorHAnsi" w:hAnsiTheme="majorHAnsi"/>
              </w:rPr>
              <w:t xml:space="preserve">, </w:t>
            </w:r>
            <w:proofErr w:type="spellStart"/>
            <w:r w:rsidR="00920DC9" w:rsidRPr="00920DC9">
              <w:rPr>
                <w:rFonts w:asciiTheme="majorHAnsi" w:hAnsiTheme="majorHAnsi"/>
              </w:rPr>
              <w:t>InfoAdvantage</w:t>
            </w:r>
            <w:proofErr w:type="spellEnd"/>
            <w:r w:rsidR="00920DC9" w:rsidRPr="00920DC9">
              <w:rPr>
                <w:rFonts w:asciiTheme="majorHAnsi" w:hAnsiTheme="majorHAnsi"/>
              </w:rPr>
              <w:t xml:space="preserve">, HRIS) </w:t>
            </w:r>
          </w:p>
          <w:p w:rsidR="00920DC9" w:rsidRDefault="002F0F17" w:rsidP="00920DC9">
            <w:pPr>
              <w:pStyle w:val="NoSpacing"/>
              <w:numPr>
                <w:ilvl w:val="0"/>
                <w:numId w:val="10"/>
              </w:numPr>
              <w:contextualSpacing/>
              <w:rPr>
                <w:rFonts w:asciiTheme="majorHAnsi" w:hAnsiTheme="majorHAnsi"/>
              </w:rPr>
            </w:pPr>
            <w:r>
              <w:rPr>
                <w:rFonts w:asciiTheme="majorHAnsi" w:hAnsiTheme="majorHAnsi"/>
              </w:rPr>
              <w:t xml:space="preserve">Knowledge of </w:t>
            </w:r>
            <w:r w:rsidR="00920DC9" w:rsidRPr="00920DC9">
              <w:rPr>
                <w:rFonts w:asciiTheme="majorHAnsi" w:hAnsiTheme="majorHAnsi"/>
              </w:rPr>
              <w:t xml:space="preserve">State of Arizona Accounting Manual </w:t>
            </w:r>
          </w:p>
          <w:p w:rsidR="00920DC9" w:rsidRDefault="002F0F17" w:rsidP="00920DC9">
            <w:pPr>
              <w:pStyle w:val="NoSpacing"/>
              <w:numPr>
                <w:ilvl w:val="0"/>
                <w:numId w:val="10"/>
              </w:numPr>
              <w:contextualSpacing/>
              <w:rPr>
                <w:rFonts w:asciiTheme="majorHAnsi" w:hAnsiTheme="majorHAnsi"/>
              </w:rPr>
            </w:pPr>
            <w:r>
              <w:rPr>
                <w:rFonts w:asciiTheme="majorHAnsi" w:hAnsiTheme="majorHAnsi"/>
              </w:rPr>
              <w:t xml:space="preserve">Knowledge of </w:t>
            </w:r>
            <w:r w:rsidR="00920DC9" w:rsidRPr="00920DC9">
              <w:rPr>
                <w:rFonts w:asciiTheme="majorHAnsi" w:hAnsiTheme="majorHAnsi"/>
              </w:rPr>
              <w:t xml:space="preserve">Federal and State laws, Statutes and regulations applicable to the position </w:t>
            </w:r>
          </w:p>
          <w:p w:rsidR="00920DC9" w:rsidRDefault="002F0F17" w:rsidP="00920DC9">
            <w:pPr>
              <w:pStyle w:val="NoSpacing"/>
              <w:numPr>
                <w:ilvl w:val="0"/>
                <w:numId w:val="10"/>
              </w:numPr>
              <w:contextualSpacing/>
              <w:rPr>
                <w:rFonts w:asciiTheme="majorHAnsi" w:hAnsiTheme="majorHAnsi"/>
              </w:rPr>
            </w:pPr>
            <w:r>
              <w:rPr>
                <w:rFonts w:asciiTheme="majorHAnsi" w:hAnsiTheme="majorHAnsi"/>
              </w:rPr>
              <w:lastRenderedPageBreak/>
              <w:t>Skills in b</w:t>
            </w:r>
            <w:r w:rsidR="00920DC9" w:rsidRPr="00920DC9">
              <w:rPr>
                <w:rFonts w:asciiTheme="majorHAnsi" w:hAnsiTheme="majorHAnsi"/>
              </w:rPr>
              <w:t xml:space="preserve">udgeting </w:t>
            </w:r>
            <w:r w:rsidR="007A78F6">
              <w:rPr>
                <w:rFonts w:asciiTheme="majorHAnsi" w:hAnsiTheme="majorHAnsi"/>
              </w:rPr>
              <w:t>method</w:t>
            </w:r>
            <w:r w:rsidR="00DB5402">
              <w:rPr>
                <w:rFonts w:asciiTheme="majorHAnsi" w:hAnsiTheme="majorHAnsi"/>
              </w:rPr>
              <w:t xml:space="preserve">s and </w:t>
            </w:r>
            <w:r w:rsidR="00920DC9" w:rsidRPr="00920DC9">
              <w:rPr>
                <w:rFonts w:asciiTheme="majorHAnsi" w:hAnsiTheme="majorHAnsi"/>
              </w:rPr>
              <w:t xml:space="preserve">techniques </w:t>
            </w:r>
          </w:p>
          <w:p w:rsidR="00920DC9" w:rsidRDefault="002F0F17" w:rsidP="00920DC9">
            <w:pPr>
              <w:pStyle w:val="NoSpacing"/>
              <w:numPr>
                <w:ilvl w:val="0"/>
                <w:numId w:val="10"/>
              </w:numPr>
              <w:contextualSpacing/>
              <w:rPr>
                <w:rFonts w:asciiTheme="majorHAnsi" w:hAnsiTheme="majorHAnsi"/>
              </w:rPr>
            </w:pPr>
            <w:r>
              <w:rPr>
                <w:rFonts w:asciiTheme="majorHAnsi" w:hAnsiTheme="majorHAnsi"/>
              </w:rPr>
              <w:t>Skills in p</w:t>
            </w:r>
            <w:r w:rsidR="00920DC9" w:rsidRPr="00920DC9">
              <w:rPr>
                <w:rFonts w:asciiTheme="majorHAnsi" w:hAnsiTheme="majorHAnsi"/>
              </w:rPr>
              <w:t xml:space="preserve">ersonal computers using various software programs </w:t>
            </w:r>
          </w:p>
          <w:p w:rsidR="00920DC9" w:rsidRDefault="002F0F17" w:rsidP="00920DC9">
            <w:pPr>
              <w:pStyle w:val="NoSpacing"/>
              <w:numPr>
                <w:ilvl w:val="0"/>
                <w:numId w:val="10"/>
              </w:numPr>
              <w:contextualSpacing/>
              <w:rPr>
                <w:rFonts w:asciiTheme="majorHAnsi" w:hAnsiTheme="majorHAnsi"/>
              </w:rPr>
            </w:pPr>
            <w:r>
              <w:rPr>
                <w:rFonts w:asciiTheme="majorHAnsi" w:hAnsiTheme="majorHAnsi"/>
              </w:rPr>
              <w:t xml:space="preserve">Skills in </w:t>
            </w:r>
            <w:r w:rsidR="00920DC9" w:rsidRPr="00920DC9">
              <w:rPr>
                <w:rFonts w:asciiTheme="majorHAnsi" w:hAnsiTheme="majorHAnsi"/>
              </w:rPr>
              <w:t>Lea</w:t>
            </w:r>
            <w:r w:rsidR="00920DC9">
              <w:rPr>
                <w:rFonts w:asciiTheme="majorHAnsi" w:hAnsiTheme="majorHAnsi"/>
              </w:rPr>
              <w:t>n Management System (LMS) model</w:t>
            </w:r>
          </w:p>
          <w:p w:rsidR="00920DC9" w:rsidRPr="00C30031" w:rsidRDefault="002F0F17" w:rsidP="00920DC9">
            <w:pPr>
              <w:pStyle w:val="NoSpacing"/>
              <w:numPr>
                <w:ilvl w:val="0"/>
                <w:numId w:val="10"/>
              </w:numPr>
              <w:contextualSpacing/>
              <w:rPr>
                <w:rFonts w:asciiTheme="majorHAnsi" w:hAnsiTheme="majorHAnsi"/>
              </w:rPr>
            </w:pPr>
            <w:r>
              <w:rPr>
                <w:rFonts w:asciiTheme="majorHAnsi" w:hAnsiTheme="majorHAnsi"/>
              </w:rPr>
              <w:t>Skills in c</w:t>
            </w:r>
            <w:r w:rsidR="00920DC9" w:rsidRPr="00920DC9">
              <w:rPr>
                <w:rFonts w:asciiTheme="majorHAnsi" w:hAnsiTheme="majorHAnsi"/>
              </w:rPr>
              <w:t>ontinuous quality improvement (CQI) methods</w:t>
            </w:r>
          </w:p>
          <w:p w:rsidR="00920DC9" w:rsidRDefault="002F0F17" w:rsidP="00920DC9">
            <w:pPr>
              <w:pStyle w:val="NoSpacing"/>
              <w:numPr>
                <w:ilvl w:val="0"/>
                <w:numId w:val="11"/>
              </w:numPr>
              <w:contextualSpacing/>
              <w:rPr>
                <w:rFonts w:asciiTheme="majorHAnsi" w:hAnsiTheme="majorHAnsi"/>
              </w:rPr>
            </w:pPr>
            <w:r>
              <w:rPr>
                <w:rFonts w:asciiTheme="majorHAnsi" w:hAnsiTheme="majorHAnsi"/>
              </w:rPr>
              <w:t>Skills in l</w:t>
            </w:r>
            <w:r w:rsidR="00920DC9" w:rsidRPr="00920DC9">
              <w:rPr>
                <w:rFonts w:asciiTheme="majorHAnsi" w:hAnsiTheme="majorHAnsi"/>
              </w:rPr>
              <w:t xml:space="preserve">eadership </w:t>
            </w:r>
            <w:r w:rsidR="0033375C">
              <w:rPr>
                <w:rFonts w:asciiTheme="majorHAnsi" w:hAnsiTheme="majorHAnsi"/>
              </w:rPr>
              <w:t>and management</w:t>
            </w:r>
          </w:p>
          <w:p w:rsidR="0033375C" w:rsidRPr="0033375C" w:rsidRDefault="0033375C" w:rsidP="0033375C">
            <w:pPr>
              <w:pStyle w:val="NoSpacing"/>
              <w:numPr>
                <w:ilvl w:val="0"/>
                <w:numId w:val="11"/>
              </w:numPr>
              <w:contextualSpacing/>
              <w:rPr>
                <w:rFonts w:asciiTheme="majorHAnsi" w:hAnsiTheme="majorHAnsi"/>
              </w:rPr>
            </w:pPr>
            <w:r>
              <w:rPr>
                <w:rFonts w:asciiTheme="majorHAnsi" w:hAnsiTheme="majorHAnsi"/>
              </w:rPr>
              <w:t>Skills in c</w:t>
            </w:r>
            <w:r w:rsidRPr="00920DC9">
              <w:rPr>
                <w:rFonts w:asciiTheme="majorHAnsi" w:hAnsiTheme="majorHAnsi"/>
              </w:rPr>
              <w:t>ommunication both written and verbal</w:t>
            </w:r>
          </w:p>
          <w:p w:rsidR="00920DC9" w:rsidRDefault="0033375C" w:rsidP="00920DC9">
            <w:pPr>
              <w:pStyle w:val="NoSpacing"/>
              <w:numPr>
                <w:ilvl w:val="0"/>
                <w:numId w:val="11"/>
              </w:numPr>
              <w:contextualSpacing/>
              <w:rPr>
                <w:rFonts w:asciiTheme="majorHAnsi" w:hAnsiTheme="majorHAnsi"/>
              </w:rPr>
            </w:pPr>
            <w:r>
              <w:rPr>
                <w:rFonts w:asciiTheme="majorHAnsi" w:hAnsiTheme="majorHAnsi"/>
              </w:rPr>
              <w:t>Ability to multi-task and problem solve</w:t>
            </w:r>
          </w:p>
          <w:p w:rsidR="007A78F6" w:rsidRDefault="002F0F17" w:rsidP="00920DC9">
            <w:pPr>
              <w:pStyle w:val="ListParagraph"/>
              <w:numPr>
                <w:ilvl w:val="0"/>
                <w:numId w:val="12"/>
              </w:numPr>
              <w:spacing w:after="0" w:line="240" w:lineRule="auto"/>
              <w:rPr>
                <w:rFonts w:asciiTheme="majorHAnsi" w:hAnsiTheme="majorHAnsi"/>
              </w:rPr>
            </w:pPr>
            <w:r>
              <w:rPr>
                <w:rFonts w:asciiTheme="majorHAnsi" w:hAnsiTheme="majorHAnsi"/>
              </w:rPr>
              <w:t>Ability to c</w:t>
            </w:r>
            <w:r w:rsidR="007A78F6">
              <w:rPr>
                <w:rFonts w:asciiTheme="majorHAnsi" w:hAnsiTheme="majorHAnsi"/>
              </w:rPr>
              <w:t>ollaborate effectively as part of an executive management team</w:t>
            </w:r>
          </w:p>
          <w:p w:rsidR="00920DC9" w:rsidRDefault="002F0F17" w:rsidP="00920DC9">
            <w:pPr>
              <w:pStyle w:val="ListParagraph"/>
              <w:numPr>
                <w:ilvl w:val="0"/>
                <w:numId w:val="12"/>
              </w:numPr>
              <w:spacing w:after="0" w:line="240" w:lineRule="auto"/>
              <w:rPr>
                <w:rFonts w:asciiTheme="majorHAnsi" w:hAnsiTheme="majorHAnsi"/>
              </w:rPr>
            </w:pPr>
            <w:r>
              <w:rPr>
                <w:rFonts w:asciiTheme="majorHAnsi" w:hAnsiTheme="majorHAnsi"/>
              </w:rPr>
              <w:t>Ability to p</w:t>
            </w:r>
            <w:r w:rsidR="00920DC9" w:rsidRPr="00920DC9">
              <w:rPr>
                <w:rFonts w:asciiTheme="majorHAnsi" w:hAnsiTheme="majorHAnsi"/>
              </w:rPr>
              <w:t>articipate in establishment of guidelines and policies</w:t>
            </w:r>
          </w:p>
          <w:p w:rsidR="00920DC9" w:rsidRDefault="002F0F17" w:rsidP="00920DC9">
            <w:pPr>
              <w:pStyle w:val="ListParagraph"/>
              <w:numPr>
                <w:ilvl w:val="0"/>
                <w:numId w:val="12"/>
              </w:numPr>
              <w:spacing w:after="0" w:line="240" w:lineRule="auto"/>
              <w:rPr>
                <w:rFonts w:asciiTheme="majorHAnsi" w:hAnsiTheme="majorHAnsi"/>
              </w:rPr>
            </w:pPr>
            <w:r>
              <w:rPr>
                <w:rFonts w:asciiTheme="majorHAnsi" w:hAnsiTheme="majorHAnsi"/>
              </w:rPr>
              <w:t>Ability to w</w:t>
            </w:r>
            <w:r w:rsidR="00920DC9" w:rsidRPr="00920DC9">
              <w:rPr>
                <w:rFonts w:asciiTheme="majorHAnsi" w:hAnsiTheme="majorHAnsi"/>
              </w:rPr>
              <w:t>ork in a fast paced environment</w:t>
            </w:r>
          </w:p>
          <w:p w:rsidR="00920DC9" w:rsidRDefault="002F0F17" w:rsidP="00920DC9">
            <w:pPr>
              <w:pStyle w:val="ListParagraph"/>
              <w:numPr>
                <w:ilvl w:val="0"/>
                <w:numId w:val="12"/>
              </w:numPr>
              <w:spacing w:after="0" w:line="240" w:lineRule="auto"/>
              <w:rPr>
                <w:rFonts w:asciiTheme="majorHAnsi" w:hAnsiTheme="majorHAnsi"/>
              </w:rPr>
            </w:pPr>
            <w:r>
              <w:rPr>
                <w:rFonts w:asciiTheme="majorHAnsi" w:hAnsiTheme="majorHAnsi"/>
              </w:rPr>
              <w:t xml:space="preserve">Ability to </w:t>
            </w:r>
            <w:r w:rsidR="0033375C">
              <w:rPr>
                <w:rFonts w:asciiTheme="majorHAnsi" w:hAnsiTheme="majorHAnsi"/>
              </w:rPr>
              <w:t xml:space="preserve">analyze and </w:t>
            </w:r>
            <w:r>
              <w:rPr>
                <w:rFonts w:asciiTheme="majorHAnsi" w:hAnsiTheme="majorHAnsi"/>
              </w:rPr>
              <w:t>m</w:t>
            </w:r>
            <w:r w:rsidR="00920DC9">
              <w:rPr>
                <w:rFonts w:asciiTheme="majorHAnsi" w:hAnsiTheme="majorHAnsi"/>
              </w:rPr>
              <w:t>ake sound business decisions</w:t>
            </w:r>
          </w:p>
          <w:p w:rsidR="00920DC9" w:rsidRDefault="002F0F17" w:rsidP="00920DC9">
            <w:pPr>
              <w:pStyle w:val="ListParagraph"/>
              <w:numPr>
                <w:ilvl w:val="0"/>
                <w:numId w:val="12"/>
              </w:numPr>
              <w:spacing w:after="0" w:line="240" w:lineRule="auto"/>
              <w:rPr>
                <w:rFonts w:asciiTheme="majorHAnsi" w:hAnsiTheme="majorHAnsi"/>
              </w:rPr>
            </w:pPr>
            <w:r>
              <w:rPr>
                <w:rFonts w:asciiTheme="majorHAnsi" w:hAnsiTheme="majorHAnsi"/>
              </w:rPr>
              <w:t>Ability to s</w:t>
            </w:r>
            <w:r w:rsidR="00920DC9" w:rsidRPr="00920DC9">
              <w:rPr>
                <w:rFonts w:asciiTheme="majorHAnsi" w:hAnsiTheme="majorHAnsi"/>
              </w:rPr>
              <w:t>upport a div</w:t>
            </w:r>
            <w:r w:rsidR="00920DC9">
              <w:rPr>
                <w:rFonts w:asciiTheme="majorHAnsi" w:hAnsiTheme="majorHAnsi"/>
              </w:rPr>
              <w:t xml:space="preserve">erse multi-cultural workforce </w:t>
            </w:r>
          </w:p>
          <w:p w:rsidR="00920DC9" w:rsidRDefault="002F0F17" w:rsidP="00920DC9">
            <w:pPr>
              <w:pStyle w:val="ListParagraph"/>
              <w:numPr>
                <w:ilvl w:val="0"/>
                <w:numId w:val="12"/>
              </w:numPr>
              <w:spacing w:after="0" w:line="240" w:lineRule="auto"/>
              <w:rPr>
                <w:rFonts w:asciiTheme="majorHAnsi" w:hAnsiTheme="majorHAnsi"/>
              </w:rPr>
            </w:pPr>
            <w:r>
              <w:rPr>
                <w:rFonts w:asciiTheme="majorHAnsi" w:hAnsiTheme="majorHAnsi"/>
              </w:rPr>
              <w:t>Ability to e</w:t>
            </w:r>
            <w:r w:rsidR="00920DC9" w:rsidRPr="00920DC9">
              <w:rPr>
                <w:rFonts w:asciiTheme="majorHAnsi" w:hAnsiTheme="majorHAnsi"/>
              </w:rPr>
              <w:t>xercise in</w:t>
            </w:r>
            <w:r w:rsidR="00920DC9">
              <w:rPr>
                <w:rFonts w:asciiTheme="majorHAnsi" w:hAnsiTheme="majorHAnsi"/>
              </w:rPr>
              <w:t xml:space="preserve">dependence and sound judgment </w:t>
            </w:r>
          </w:p>
          <w:p w:rsidR="00920DC9" w:rsidRDefault="002F0F17" w:rsidP="00920DC9">
            <w:pPr>
              <w:pStyle w:val="ListParagraph"/>
              <w:numPr>
                <w:ilvl w:val="0"/>
                <w:numId w:val="12"/>
              </w:numPr>
              <w:spacing w:after="0" w:line="240" w:lineRule="auto"/>
              <w:rPr>
                <w:rFonts w:asciiTheme="majorHAnsi" w:hAnsiTheme="majorHAnsi"/>
              </w:rPr>
            </w:pPr>
            <w:r>
              <w:rPr>
                <w:rFonts w:asciiTheme="majorHAnsi" w:hAnsiTheme="majorHAnsi"/>
              </w:rPr>
              <w:t>Ability to s</w:t>
            </w:r>
            <w:r w:rsidR="00920DC9" w:rsidRPr="00920DC9">
              <w:rPr>
                <w:rFonts w:asciiTheme="majorHAnsi" w:hAnsiTheme="majorHAnsi"/>
              </w:rPr>
              <w:t xml:space="preserve">ee simple solutions to complex problems </w:t>
            </w:r>
          </w:p>
          <w:p w:rsidR="00B77C5B" w:rsidRPr="00920DC9" w:rsidRDefault="002F0F17" w:rsidP="00920DC9">
            <w:pPr>
              <w:pStyle w:val="ListParagraph"/>
              <w:numPr>
                <w:ilvl w:val="0"/>
                <w:numId w:val="12"/>
              </w:numPr>
              <w:spacing w:after="0" w:line="240" w:lineRule="auto"/>
              <w:rPr>
                <w:rFonts w:asciiTheme="majorHAnsi" w:hAnsiTheme="majorHAnsi"/>
              </w:rPr>
            </w:pPr>
            <w:r>
              <w:rPr>
                <w:rFonts w:asciiTheme="majorHAnsi" w:hAnsiTheme="majorHAnsi"/>
              </w:rPr>
              <w:t>Ability to m</w:t>
            </w:r>
            <w:r w:rsidR="00920DC9">
              <w:rPr>
                <w:rFonts w:asciiTheme="majorHAnsi" w:hAnsiTheme="majorHAnsi"/>
              </w:rPr>
              <w:t>aintain confidentiality</w:t>
            </w:r>
          </w:p>
          <w:p w:rsidR="002C3B1A" w:rsidRDefault="002C3B1A" w:rsidP="006B493A">
            <w:pPr>
              <w:spacing w:after="0" w:line="240" w:lineRule="auto"/>
              <w:rPr>
                <w:rFonts w:asciiTheme="majorHAnsi" w:hAnsiTheme="majorHAnsi"/>
              </w:rPr>
            </w:pPr>
          </w:p>
          <w:p w:rsidR="003F7E6F" w:rsidRPr="006A0357" w:rsidRDefault="003F7E6F" w:rsidP="006B493A">
            <w:pPr>
              <w:spacing w:after="0" w:line="240" w:lineRule="auto"/>
              <w:rPr>
                <w:rFonts w:asciiTheme="majorHAnsi" w:hAnsiTheme="majorHAnsi"/>
                <w:b/>
              </w:rPr>
            </w:pPr>
            <w:r w:rsidRPr="006A0357">
              <w:rPr>
                <w:rFonts w:asciiTheme="majorHAnsi" w:hAnsiTheme="majorHAnsi"/>
                <w:b/>
              </w:rPr>
              <w:t>Preferred Qualifications:</w:t>
            </w:r>
          </w:p>
          <w:p w:rsidR="00006C4B" w:rsidRDefault="00920DC9" w:rsidP="00920DC9">
            <w:pPr>
              <w:pStyle w:val="ListParagraph"/>
              <w:numPr>
                <w:ilvl w:val="0"/>
                <w:numId w:val="9"/>
              </w:numPr>
              <w:spacing w:after="0" w:line="240" w:lineRule="auto"/>
              <w:rPr>
                <w:rFonts w:asciiTheme="majorHAnsi" w:hAnsiTheme="majorHAnsi"/>
              </w:rPr>
            </w:pPr>
            <w:r w:rsidRPr="00920DC9">
              <w:rPr>
                <w:rFonts w:asciiTheme="majorHAnsi" w:hAnsiTheme="majorHAnsi"/>
              </w:rPr>
              <w:t>Bachelor</w:t>
            </w:r>
            <w:r w:rsidR="00DB5402">
              <w:rPr>
                <w:rFonts w:asciiTheme="majorHAnsi" w:hAnsiTheme="majorHAnsi"/>
              </w:rPr>
              <w:t>’s</w:t>
            </w:r>
            <w:r w:rsidRPr="00920DC9">
              <w:rPr>
                <w:rFonts w:asciiTheme="majorHAnsi" w:hAnsiTheme="majorHAnsi"/>
              </w:rPr>
              <w:t xml:space="preserve"> degree in finance, accounting or related field from an accredited college or university  </w:t>
            </w:r>
          </w:p>
          <w:p w:rsidR="00006C4B" w:rsidRDefault="00920DC9" w:rsidP="00920DC9">
            <w:pPr>
              <w:pStyle w:val="ListParagraph"/>
              <w:numPr>
                <w:ilvl w:val="0"/>
                <w:numId w:val="9"/>
              </w:numPr>
              <w:spacing w:after="0" w:line="240" w:lineRule="auto"/>
              <w:rPr>
                <w:rFonts w:asciiTheme="majorHAnsi" w:hAnsiTheme="majorHAnsi"/>
              </w:rPr>
            </w:pPr>
            <w:r w:rsidRPr="00920DC9">
              <w:rPr>
                <w:rFonts w:asciiTheme="majorHAnsi" w:hAnsiTheme="majorHAnsi"/>
              </w:rPr>
              <w:t>At least 5 years of progressively responsible experience in financial management</w:t>
            </w:r>
            <w:r w:rsidR="00DB5402">
              <w:rPr>
                <w:rFonts w:asciiTheme="majorHAnsi" w:hAnsiTheme="majorHAnsi"/>
              </w:rPr>
              <w:t>,</w:t>
            </w:r>
            <w:r w:rsidRPr="00920DC9">
              <w:rPr>
                <w:rFonts w:asciiTheme="majorHAnsi" w:hAnsiTheme="majorHAnsi"/>
              </w:rPr>
              <w:t xml:space="preserve"> ideally in State government</w:t>
            </w:r>
            <w:r w:rsidR="007A78F6">
              <w:rPr>
                <w:rFonts w:asciiTheme="majorHAnsi" w:hAnsiTheme="majorHAnsi"/>
              </w:rPr>
              <w:t>, with responsibility for a multi-million dollar budget</w:t>
            </w:r>
            <w:r w:rsidRPr="00920DC9">
              <w:rPr>
                <w:rFonts w:asciiTheme="majorHAnsi" w:hAnsiTheme="majorHAnsi"/>
              </w:rPr>
              <w:t xml:space="preserve">  </w:t>
            </w:r>
          </w:p>
          <w:p w:rsidR="002A450C" w:rsidRDefault="002C3B1A" w:rsidP="00920DC9">
            <w:pPr>
              <w:pStyle w:val="ListParagraph"/>
              <w:numPr>
                <w:ilvl w:val="0"/>
                <w:numId w:val="9"/>
              </w:numPr>
              <w:spacing w:after="0" w:line="240" w:lineRule="auto"/>
              <w:rPr>
                <w:rFonts w:asciiTheme="majorHAnsi" w:hAnsiTheme="majorHAnsi"/>
              </w:rPr>
            </w:pPr>
            <w:r w:rsidRPr="00920DC9">
              <w:rPr>
                <w:rFonts w:asciiTheme="majorHAnsi" w:hAnsiTheme="majorHAnsi"/>
              </w:rPr>
              <w:t>Master</w:t>
            </w:r>
            <w:r>
              <w:rPr>
                <w:rFonts w:asciiTheme="majorHAnsi" w:hAnsiTheme="majorHAnsi"/>
              </w:rPr>
              <w:t>s</w:t>
            </w:r>
            <w:r w:rsidR="00920DC9" w:rsidRPr="00920DC9">
              <w:rPr>
                <w:rFonts w:asciiTheme="majorHAnsi" w:hAnsiTheme="majorHAnsi"/>
              </w:rPr>
              <w:t xml:space="preserve"> of Business Administration or other relevant advanced degree preferred.</w:t>
            </w:r>
          </w:p>
          <w:p w:rsidR="00DB5402" w:rsidRPr="00EA191A" w:rsidRDefault="007A78F6" w:rsidP="000B6E78">
            <w:pPr>
              <w:pStyle w:val="ListParagraph"/>
              <w:numPr>
                <w:ilvl w:val="0"/>
                <w:numId w:val="9"/>
              </w:numPr>
              <w:spacing w:after="0" w:line="240" w:lineRule="auto"/>
              <w:rPr>
                <w:rFonts w:asciiTheme="majorHAnsi" w:hAnsiTheme="majorHAnsi"/>
              </w:rPr>
            </w:pPr>
            <w:r w:rsidRPr="00EA191A">
              <w:rPr>
                <w:rFonts w:asciiTheme="majorHAnsi" w:hAnsiTheme="majorHAnsi"/>
              </w:rPr>
              <w:t>The ideal candidate will possess</w:t>
            </w:r>
            <w:r w:rsidR="00DB5402" w:rsidRPr="00EA191A">
              <w:rPr>
                <w:rFonts w:asciiTheme="majorHAnsi" w:hAnsiTheme="majorHAnsi"/>
              </w:rPr>
              <w:t xml:space="preserve"> a relevant professional Certification (CGFM, CPA, etc.).  </w:t>
            </w:r>
          </w:p>
          <w:p w:rsidR="00920DC9" w:rsidRPr="002A450C" w:rsidRDefault="00920DC9" w:rsidP="00920DC9">
            <w:pPr>
              <w:pStyle w:val="ListParagraph"/>
              <w:spacing w:after="0" w:line="240" w:lineRule="auto"/>
              <w:rPr>
                <w:rFonts w:asciiTheme="majorHAnsi" w:hAnsiTheme="majorHAnsi"/>
              </w:rPr>
            </w:pPr>
          </w:p>
        </w:tc>
        <w:bookmarkStart w:id="0" w:name="_GoBack"/>
        <w:bookmarkEnd w:id="0"/>
      </w:tr>
      <w:tr w:rsidR="009F3FA5" w:rsidRPr="00C129A4" w:rsidTr="006B493A">
        <w:tc>
          <w:tcPr>
            <w:tcW w:w="9576" w:type="dxa"/>
            <w:shd w:val="clear" w:color="auto" w:fill="943634" w:themeFill="accent2" w:themeFillShade="BF"/>
            <w:tcMar>
              <w:top w:w="0" w:type="dxa"/>
              <w:left w:w="108" w:type="dxa"/>
              <w:bottom w:w="0" w:type="dxa"/>
              <w:right w:w="108" w:type="dxa"/>
            </w:tcMar>
            <w:hideMark/>
          </w:tcPr>
          <w:p w:rsidR="009F3FA5" w:rsidRPr="00C129A4" w:rsidRDefault="009F3FA5" w:rsidP="005510CA">
            <w:pPr>
              <w:spacing w:after="0" w:line="240" w:lineRule="auto"/>
              <w:contextualSpacing/>
              <w:rPr>
                <w:rFonts w:asciiTheme="majorHAnsi" w:eastAsia="Times New Roman" w:hAnsiTheme="majorHAnsi" w:cstheme="minorHAnsi"/>
              </w:rPr>
            </w:pPr>
            <w:r w:rsidRPr="00C129A4">
              <w:rPr>
                <w:rFonts w:asciiTheme="majorHAnsi" w:eastAsia="Times New Roman" w:hAnsiTheme="majorHAnsi" w:cstheme="minorHAnsi"/>
                <w:b/>
                <w:bCs/>
                <w:color w:val="F2F2F2" w:themeColor="background1" w:themeShade="F2"/>
                <w:sz w:val="28"/>
                <w:szCs w:val="24"/>
              </w:rPr>
              <w:lastRenderedPageBreak/>
              <w:t>Benefits</w:t>
            </w:r>
          </w:p>
        </w:tc>
      </w:tr>
      <w:tr w:rsidR="009F3FA5" w:rsidRPr="00C129A4" w:rsidTr="002C3B1A">
        <w:trPr>
          <w:trHeight w:val="2385"/>
        </w:trPr>
        <w:tc>
          <w:tcPr>
            <w:tcW w:w="9576" w:type="dxa"/>
            <w:tcMar>
              <w:top w:w="0" w:type="dxa"/>
              <w:left w:w="108" w:type="dxa"/>
              <w:bottom w:w="0" w:type="dxa"/>
              <w:right w:w="108" w:type="dxa"/>
            </w:tcMar>
            <w:hideMark/>
          </w:tcPr>
          <w:p w:rsidR="009F3FA5" w:rsidRPr="00C129A4" w:rsidRDefault="009F3FA5" w:rsidP="005510CA">
            <w:pPr>
              <w:pStyle w:val="NoSpacing"/>
              <w:contextualSpacing/>
              <w:rPr>
                <w:rFonts w:asciiTheme="majorHAnsi" w:hAnsiTheme="majorHAnsi" w:cs="Calibri"/>
              </w:rPr>
            </w:pPr>
            <w:r w:rsidRPr="00C129A4">
              <w:rPr>
                <w:rFonts w:asciiTheme="majorHAnsi" w:hAnsiTheme="majorHAnsi"/>
              </w:rPr>
              <w:t>The State of Arizona provides an excellent comprehensive benefits package including:</w:t>
            </w:r>
            <w:r w:rsidRPr="00C129A4">
              <w:rPr>
                <w:rFonts w:asciiTheme="majorHAnsi" w:hAnsiTheme="majorHAnsi"/>
                <w:szCs w:val="20"/>
              </w:rPr>
              <w:t xml:space="preserve"> </w:t>
            </w:r>
          </w:p>
          <w:p w:rsidR="009F3FA5" w:rsidRPr="00C129A4" w:rsidRDefault="009F3FA5" w:rsidP="009F3FA5">
            <w:pPr>
              <w:pStyle w:val="NoSpacing"/>
              <w:numPr>
                <w:ilvl w:val="0"/>
                <w:numId w:val="2"/>
              </w:numPr>
              <w:contextualSpacing/>
              <w:rPr>
                <w:rFonts w:asciiTheme="majorHAnsi" w:eastAsia="Times New Roman" w:hAnsiTheme="majorHAnsi" w:cs="Calibri"/>
              </w:rPr>
            </w:pPr>
            <w:r w:rsidRPr="00C129A4">
              <w:rPr>
                <w:rFonts w:asciiTheme="majorHAnsi" w:eastAsia="Times New Roman" w:hAnsiTheme="majorHAnsi" w:cs="Calibri"/>
              </w:rPr>
              <w:t xml:space="preserve">Affordable medical, dental, life, and short-term disability insurance plans </w:t>
            </w:r>
          </w:p>
          <w:p w:rsidR="009F3FA5" w:rsidRPr="00C129A4" w:rsidRDefault="009F3FA5" w:rsidP="009F3FA5">
            <w:pPr>
              <w:pStyle w:val="NoSpacing"/>
              <w:numPr>
                <w:ilvl w:val="0"/>
                <w:numId w:val="2"/>
              </w:numPr>
              <w:contextualSpacing/>
              <w:rPr>
                <w:rFonts w:asciiTheme="majorHAnsi" w:eastAsia="Times New Roman" w:hAnsiTheme="majorHAnsi" w:cs="Calibri"/>
              </w:rPr>
            </w:pPr>
            <w:r w:rsidRPr="00C129A4">
              <w:rPr>
                <w:rFonts w:asciiTheme="majorHAnsi" w:eastAsia="Times New Roman" w:hAnsiTheme="majorHAnsi" w:cs="Calibri"/>
              </w:rPr>
              <w:t>Top-ranked retirement and long-term disability plans</w:t>
            </w:r>
          </w:p>
          <w:p w:rsidR="009F3FA5" w:rsidRPr="00C129A4" w:rsidRDefault="009F3FA5" w:rsidP="009F3FA5">
            <w:pPr>
              <w:pStyle w:val="NoSpacing"/>
              <w:numPr>
                <w:ilvl w:val="0"/>
                <w:numId w:val="2"/>
              </w:numPr>
              <w:contextualSpacing/>
              <w:rPr>
                <w:rFonts w:asciiTheme="majorHAnsi" w:eastAsia="Times New Roman" w:hAnsiTheme="majorHAnsi" w:cs="Calibri"/>
              </w:rPr>
            </w:pPr>
            <w:r w:rsidRPr="00C129A4">
              <w:rPr>
                <w:rFonts w:asciiTheme="majorHAnsi" w:eastAsia="Times New Roman" w:hAnsiTheme="majorHAnsi" w:cs="Calibri"/>
              </w:rPr>
              <w:t>Accrued vacation pay and sick days</w:t>
            </w:r>
          </w:p>
          <w:p w:rsidR="009F3FA5" w:rsidRPr="00C129A4" w:rsidRDefault="009F3FA5" w:rsidP="009F3FA5">
            <w:pPr>
              <w:pStyle w:val="NoSpacing"/>
              <w:numPr>
                <w:ilvl w:val="0"/>
                <w:numId w:val="2"/>
              </w:numPr>
              <w:contextualSpacing/>
              <w:rPr>
                <w:rFonts w:asciiTheme="majorHAnsi" w:eastAsia="Times New Roman" w:hAnsiTheme="majorHAnsi" w:cs="Calibri"/>
              </w:rPr>
            </w:pPr>
            <w:r w:rsidRPr="00C129A4">
              <w:rPr>
                <w:rFonts w:asciiTheme="majorHAnsi" w:eastAsia="Times New Roman" w:hAnsiTheme="majorHAnsi" w:cs="Calibri"/>
              </w:rPr>
              <w:t xml:space="preserve">10 paid holidays per year </w:t>
            </w:r>
          </w:p>
          <w:p w:rsidR="009F3FA5" w:rsidRPr="00C129A4" w:rsidRDefault="009F3FA5" w:rsidP="009F3FA5">
            <w:pPr>
              <w:pStyle w:val="NoSpacing"/>
              <w:numPr>
                <w:ilvl w:val="0"/>
                <w:numId w:val="2"/>
              </w:numPr>
              <w:contextualSpacing/>
              <w:rPr>
                <w:rFonts w:asciiTheme="majorHAnsi" w:eastAsia="Times New Roman" w:hAnsiTheme="majorHAnsi" w:cs="Calibri"/>
              </w:rPr>
            </w:pPr>
            <w:r w:rsidRPr="00C129A4">
              <w:rPr>
                <w:rFonts w:asciiTheme="majorHAnsi" w:eastAsia="Times New Roman" w:hAnsiTheme="majorHAnsi" w:cs="Calibri"/>
              </w:rPr>
              <w:t xml:space="preserve">Deferred compensation plan </w:t>
            </w:r>
          </w:p>
          <w:p w:rsidR="009F3FA5" w:rsidRPr="00C129A4" w:rsidRDefault="009F3FA5" w:rsidP="009F3FA5">
            <w:pPr>
              <w:pStyle w:val="NoSpacing"/>
              <w:numPr>
                <w:ilvl w:val="0"/>
                <w:numId w:val="2"/>
              </w:numPr>
              <w:contextualSpacing/>
              <w:rPr>
                <w:rFonts w:asciiTheme="majorHAnsi" w:eastAsia="Times New Roman" w:hAnsiTheme="majorHAnsi" w:cs="Calibri"/>
              </w:rPr>
            </w:pPr>
            <w:r w:rsidRPr="00C129A4">
              <w:rPr>
                <w:rFonts w:asciiTheme="majorHAnsi" w:eastAsia="Times New Roman" w:hAnsiTheme="majorHAnsi" w:cs="Calibri"/>
              </w:rPr>
              <w:t xml:space="preserve">Credit union membership </w:t>
            </w:r>
          </w:p>
          <w:p w:rsidR="002C3B1A" w:rsidRPr="002C3B1A" w:rsidRDefault="009F3FA5" w:rsidP="002C3B1A">
            <w:pPr>
              <w:pStyle w:val="NoSpacing"/>
              <w:numPr>
                <w:ilvl w:val="0"/>
                <w:numId w:val="2"/>
              </w:numPr>
              <w:contextualSpacing/>
              <w:rPr>
                <w:rFonts w:asciiTheme="majorHAnsi" w:eastAsia="Times New Roman" w:hAnsiTheme="majorHAnsi" w:cs="Calibri"/>
              </w:rPr>
            </w:pPr>
            <w:r w:rsidRPr="00C129A4">
              <w:rPr>
                <w:rFonts w:asciiTheme="majorHAnsi" w:eastAsia="Times New Roman" w:hAnsiTheme="majorHAnsi" w:cs="Calibri"/>
              </w:rPr>
              <w:t>Wellness plans</w:t>
            </w:r>
          </w:p>
        </w:tc>
      </w:tr>
      <w:tr w:rsidR="009F3FA5" w:rsidRPr="00C129A4" w:rsidTr="006B493A">
        <w:trPr>
          <w:trHeight w:val="396"/>
        </w:trPr>
        <w:tc>
          <w:tcPr>
            <w:tcW w:w="9576" w:type="dxa"/>
            <w:shd w:val="clear" w:color="auto" w:fill="943634" w:themeFill="accent2" w:themeFillShade="BF"/>
            <w:tcMar>
              <w:top w:w="0" w:type="dxa"/>
              <w:left w:w="108" w:type="dxa"/>
              <w:bottom w:w="0" w:type="dxa"/>
              <w:right w:w="108" w:type="dxa"/>
            </w:tcMar>
            <w:vAlign w:val="center"/>
            <w:hideMark/>
          </w:tcPr>
          <w:p w:rsidR="009F3FA5" w:rsidRPr="00C129A4" w:rsidRDefault="009F3FA5" w:rsidP="005510CA">
            <w:pPr>
              <w:spacing w:after="0" w:line="240" w:lineRule="auto"/>
              <w:contextualSpacing/>
              <w:rPr>
                <w:rFonts w:asciiTheme="majorHAnsi" w:eastAsia="Times New Roman" w:hAnsiTheme="majorHAnsi" w:cs="Calibri"/>
                <w:b/>
              </w:rPr>
            </w:pPr>
            <w:r w:rsidRPr="00C129A4">
              <w:rPr>
                <w:rFonts w:asciiTheme="majorHAnsi" w:eastAsia="Times New Roman" w:hAnsiTheme="majorHAnsi" w:cstheme="minorHAnsi"/>
                <w:b/>
                <w:bCs/>
                <w:color w:val="F2F2F2" w:themeColor="background1" w:themeShade="F2"/>
                <w:sz w:val="28"/>
                <w:szCs w:val="24"/>
              </w:rPr>
              <w:t>Employment Requirements</w:t>
            </w:r>
          </w:p>
        </w:tc>
      </w:tr>
      <w:tr w:rsidR="009F3FA5" w:rsidRPr="00C129A4" w:rsidTr="005510CA">
        <w:tc>
          <w:tcPr>
            <w:tcW w:w="9576" w:type="dxa"/>
            <w:tcMar>
              <w:top w:w="0" w:type="dxa"/>
              <w:left w:w="108" w:type="dxa"/>
              <w:bottom w:w="0" w:type="dxa"/>
              <w:right w:w="108" w:type="dxa"/>
            </w:tcMar>
            <w:hideMark/>
          </w:tcPr>
          <w:p w:rsidR="00C30031" w:rsidRPr="00C129A4" w:rsidRDefault="00377FDF" w:rsidP="00524898">
            <w:pPr>
              <w:pStyle w:val="NoSpacing"/>
              <w:contextualSpacing/>
              <w:rPr>
                <w:rFonts w:asciiTheme="majorHAnsi" w:hAnsiTheme="majorHAnsi" w:cstheme="minorHAnsi"/>
                <w:color w:val="000000"/>
                <w:sz w:val="24"/>
                <w:szCs w:val="24"/>
              </w:rPr>
            </w:pPr>
            <w:r w:rsidRPr="00377FDF">
              <w:rPr>
                <w:rFonts w:asciiTheme="majorHAnsi" w:hAnsiTheme="majorHAnsi"/>
              </w:rPr>
              <w:t xml:space="preserve">A State Hospital employee must be able to obtain a valid Level One Fingerprint Clearance Card pursuant to A.R.S. § 41-1758.07. </w:t>
            </w:r>
            <w:r w:rsidR="009F3FA5" w:rsidRPr="00C129A4">
              <w:rPr>
                <w:rFonts w:asciiTheme="majorHAnsi" w:hAnsiTheme="majorHAnsi"/>
              </w:rPr>
              <w:t>Requires possession of and ability to retain a current, valid state-issued driver’s license appropriate to the assignment.  Employees who drive on state business are subject to driver’s license checks, must maintain acceptable driving records and must complete any driver training (See Arizona Administrative Code R2-10-207.12).</w:t>
            </w:r>
          </w:p>
        </w:tc>
      </w:tr>
      <w:tr w:rsidR="009F3FA5" w:rsidRPr="00C129A4" w:rsidTr="006B493A">
        <w:trPr>
          <w:trHeight w:val="108"/>
        </w:trPr>
        <w:tc>
          <w:tcPr>
            <w:tcW w:w="9576" w:type="dxa"/>
            <w:shd w:val="clear" w:color="auto" w:fill="943634" w:themeFill="accent2" w:themeFillShade="BF"/>
            <w:tcMar>
              <w:top w:w="0" w:type="dxa"/>
              <w:left w:w="108" w:type="dxa"/>
              <w:bottom w:w="0" w:type="dxa"/>
              <w:right w:w="108" w:type="dxa"/>
            </w:tcMar>
          </w:tcPr>
          <w:p w:rsidR="009F3FA5" w:rsidRPr="00C129A4" w:rsidRDefault="009F3FA5" w:rsidP="005510CA">
            <w:pPr>
              <w:pStyle w:val="NoSpacing"/>
              <w:contextualSpacing/>
              <w:rPr>
                <w:rFonts w:asciiTheme="majorHAnsi" w:hAnsiTheme="majorHAnsi" w:cstheme="minorHAnsi"/>
                <w:color w:val="000000"/>
                <w:sz w:val="18"/>
                <w:szCs w:val="24"/>
              </w:rPr>
            </w:pPr>
          </w:p>
        </w:tc>
      </w:tr>
      <w:tr w:rsidR="009F3FA5" w:rsidRPr="00C129A4" w:rsidTr="005510CA">
        <w:tc>
          <w:tcPr>
            <w:tcW w:w="9576" w:type="dxa"/>
            <w:shd w:val="clear" w:color="auto" w:fill="auto"/>
            <w:tcMar>
              <w:top w:w="0" w:type="dxa"/>
              <w:left w:w="108" w:type="dxa"/>
              <w:bottom w:w="0" w:type="dxa"/>
              <w:right w:w="108" w:type="dxa"/>
            </w:tcMar>
          </w:tcPr>
          <w:p w:rsidR="009F3FA5" w:rsidRPr="00C129A4" w:rsidRDefault="009F3FA5" w:rsidP="009F3FA5">
            <w:pPr>
              <w:pStyle w:val="NoSpacing"/>
              <w:numPr>
                <w:ilvl w:val="0"/>
                <w:numId w:val="3"/>
              </w:numPr>
              <w:contextualSpacing/>
              <w:rPr>
                <w:rFonts w:asciiTheme="majorHAnsi" w:hAnsiTheme="majorHAnsi"/>
              </w:rPr>
            </w:pPr>
            <w:r w:rsidRPr="00C129A4">
              <w:rPr>
                <w:rFonts w:asciiTheme="majorHAnsi" w:hAnsiTheme="majorHAnsi"/>
              </w:rPr>
              <w:t>Arizona State Government is an EOE/ADA Reasonable Accommodation Employer.</w:t>
            </w:r>
          </w:p>
          <w:p w:rsidR="009F3FA5" w:rsidRPr="00C129A4" w:rsidRDefault="009F3FA5" w:rsidP="009F3FA5">
            <w:pPr>
              <w:pStyle w:val="NoSpacing"/>
              <w:numPr>
                <w:ilvl w:val="0"/>
                <w:numId w:val="3"/>
              </w:numPr>
              <w:contextualSpacing/>
              <w:rPr>
                <w:rFonts w:asciiTheme="majorHAnsi" w:hAnsiTheme="majorHAnsi"/>
              </w:rPr>
            </w:pPr>
            <w:r w:rsidRPr="00C129A4">
              <w:rPr>
                <w:rFonts w:asciiTheme="majorHAnsi" w:hAnsiTheme="majorHAnsi"/>
              </w:rPr>
              <w:t>All newly hired employees will be subject to E-Verify Employment Eligibility Verification.</w:t>
            </w:r>
          </w:p>
          <w:p w:rsidR="009F3FA5" w:rsidRPr="00C129A4" w:rsidRDefault="009F3FA5" w:rsidP="009F3FA5">
            <w:pPr>
              <w:pStyle w:val="NoSpacing"/>
              <w:numPr>
                <w:ilvl w:val="0"/>
                <w:numId w:val="3"/>
              </w:numPr>
              <w:contextualSpacing/>
              <w:rPr>
                <w:rFonts w:asciiTheme="majorHAnsi" w:hAnsiTheme="majorHAnsi"/>
              </w:rPr>
            </w:pPr>
            <w:r w:rsidRPr="00C129A4">
              <w:rPr>
                <w:rFonts w:asciiTheme="majorHAnsi" w:hAnsiTheme="majorHAnsi"/>
              </w:rPr>
              <w:t>Click the APPLY NOW button to submit your application.</w:t>
            </w:r>
          </w:p>
          <w:p w:rsidR="009F3FA5" w:rsidRPr="00C129A4" w:rsidRDefault="009F3FA5" w:rsidP="005510CA">
            <w:pPr>
              <w:pStyle w:val="NoSpacing"/>
              <w:contextualSpacing/>
              <w:jc w:val="center"/>
              <w:rPr>
                <w:rFonts w:asciiTheme="majorHAnsi" w:hAnsiTheme="majorHAnsi"/>
                <w:b/>
                <w:i/>
                <w:sz w:val="24"/>
                <w:szCs w:val="24"/>
              </w:rPr>
            </w:pPr>
            <w:r w:rsidRPr="00C129A4">
              <w:rPr>
                <w:rFonts w:asciiTheme="majorHAnsi" w:hAnsiTheme="majorHAnsi"/>
                <w:b/>
                <w:i/>
                <w:sz w:val="24"/>
                <w:szCs w:val="24"/>
              </w:rPr>
              <w:t>Having trouble applying for this position?</w:t>
            </w:r>
          </w:p>
          <w:p w:rsidR="009F3FA5" w:rsidRPr="00C129A4" w:rsidRDefault="009F3FA5" w:rsidP="005510CA">
            <w:pPr>
              <w:pStyle w:val="NoSpacing"/>
              <w:contextualSpacing/>
              <w:jc w:val="center"/>
              <w:rPr>
                <w:rFonts w:asciiTheme="majorHAnsi" w:hAnsiTheme="majorHAnsi"/>
                <w:sz w:val="18"/>
                <w:szCs w:val="18"/>
              </w:rPr>
            </w:pPr>
            <w:r w:rsidRPr="00C129A4">
              <w:rPr>
                <w:rFonts w:asciiTheme="majorHAnsi" w:hAnsiTheme="majorHAnsi"/>
                <w:b/>
                <w:i/>
                <w:sz w:val="24"/>
                <w:szCs w:val="24"/>
              </w:rPr>
              <w:t xml:space="preserve">Email </w:t>
            </w:r>
            <w:hyperlink r:id="rId9" w:history="1">
              <w:r w:rsidRPr="00C129A4">
                <w:rPr>
                  <w:rStyle w:val="Hyperlink"/>
                  <w:rFonts w:asciiTheme="majorHAnsi" w:hAnsiTheme="majorHAnsi" w:cstheme="minorHAnsi"/>
                  <w:b/>
                  <w:i/>
                  <w:sz w:val="24"/>
                  <w:szCs w:val="24"/>
                </w:rPr>
                <w:t>HRIShelpdesk@azdoa.gov</w:t>
              </w:r>
            </w:hyperlink>
            <w:r w:rsidRPr="00C129A4">
              <w:rPr>
                <w:rFonts w:asciiTheme="majorHAnsi" w:hAnsiTheme="majorHAnsi"/>
                <w:b/>
                <w:i/>
                <w:sz w:val="24"/>
                <w:szCs w:val="24"/>
              </w:rPr>
              <w:t xml:space="preserve"> or call 602-542-4700 for assistance.</w:t>
            </w:r>
          </w:p>
        </w:tc>
      </w:tr>
      <w:tr w:rsidR="009F3FA5" w:rsidRPr="00C129A4" w:rsidTr="005510CA">
        <w:tc>
          <w:tcPr>
            <w:tcW w:w="9576" w:type="dxa"/>
            <w:shd w:val="clear" w:color="auto" w:fill="auto"/>
            <w:tcMar>
              <w:top w:w="0" w:type="dxa"/>
              <w:left w:w="108" w:type="dxa"/>
              <w:bottom w:w="0" w:type="dxa"/>
              <w:right w:w="108" w:type="dxa"/>
            </w:tcMar>
            <w:hideMark/>
          </w:tcPr>
          <w:p w:rsidR="009F3FA5" w:rsidRPr="00C129A4" w:rsidRDefault="009F3FA5" w:rsidP="005510CA">
            <w:pPr>
              <w:spacing w:after="0" w:line="240" w:lineRule="auto"/>
              <w:rPr>
                <w:rFonts w:asciiTheme="majorHAnsi" w:eastAsia="Times New Roman" w:hAnsiTheme="majorHAnsi" w:cs="Calibri"/>
                <w:color w:val="17365D" w:themeColor="text2" w:themeShade="BF"/>
              </w:rPr>
            </w:pPr>
          </w:p>
        </w:tc>
      </w:tr>
    </w:tbl>
    <w:p w:rsidR="005510CA" w:rsidRPr="00C129A4" w:rsidRDefault="005510CA" w:rsidP="00EA191A">
      <w:pPr>
        <w:rPr>
          <w:rFonts w:asciiTheme="majorHAnsi" w:hAnsiTheme="majorHAnsi"/>
        </w:rPr>
      </w:pPr>
    </w:p>
    <w:sectPr w:rsidR="005510CA" w:rsidRPr="00C12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0209"/>
    <w:multiLevelType w:val="hybridMultilevel"/>
    <w:tmpl w:val="8F72B340"/>
    <w:lvl w:ilvl="0" w:tplc="91AE4C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430738"/>
    <w:multiLevelType w:val="hybridMultilevel"/>
    <w:tmpl w:val="36F23F44"/>
    <w:lvl w:ilvl="0" w:tplc="578C08C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E0B2E"/>
    <w:multiLevelType w:val="hybridMultilevel"/>
    <w:tmpl w:val="E004B428"/>
    <w:lvl w:ilvl="0" w:tplc="578C08C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1933E0"/>
    <w:multiLevelType w:val="hybridMultilevel"/>
    <w:tmpl w:val="8A50CAEA"/>
    <w:lvl w:ilvl="0" w:tplc="578C08C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663FD"/>
    <w:multiLevelType w:val="hybridMultilevel"/>
    <w:tmpl w:val="5C209CB0"/>
    <w:lvl w:ilvl="0" w:tplc="578C08C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84299D"/>
    <w:multiLevelType w:val="hybridMultilevel"/>
    <w:tmpl w:val="C05E66C6"/>
    <w:lvl w:ilvl="0" w:tplc="91AE4C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1B5F7C"/>
    <w:multiLevelType w:val="hybridMultilevel"/>
    <w:tmpl w:val="017E79A0"/>
    <w:lvl w:ilvl="0" w:tplc="578C08C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A7342A"/>
    <w:multiLevelType w:val="hybridMultilevel"/>
    <w:tmpl w:val="37D8A36C"/>
    <w:lvl w:ilvl="0" w:tplc="578C08C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817336"/>
    <w:multiLevelType w:val="hybridMultilevel"/>
    <w:tmpl w:val="5F6AE0D2"/>
    <w:lvl w:ilvl="0" w:tplc="578C08C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55589"/>
    <w:multiLevelType w:val="hybridMultilevel"/>
    <w:tmpl w:val="7E04DC7E"/>
    <w:lvl w:ilvl="0" w:tplc="578C08C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3D1A55"/>
    <w:multiLevelType w:val="hybridMultilevel"/>
    <w:tmpl w:val="D61C75D4"/>
    <w:lvl w:ilvl="0" w:tplc="578C08C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F6049F"/>
    <w:multiLevelType w:val="hybridMultilevel"/>
    <w:tmpl w:val="11AE89F6"/>
    <w:lvl w:ilvl="0" w:tplc="578C08C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636B02"/>
    <w:multiLevelType w:val="hybridMultilevel"/>
    <w:tmpl w:val="4358E636"/>
    <w:lvl w:ilvl="0" w:tplc="578C08C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281874"/>
    <w:multiLevelType w:val="hybridMultilevel"/>
    <w:tmpl w:val="9728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5"/>
  </w:num>
  <w:num w:numId="5">
    <w:abstractNumId w:val="4"/>
  </w:num>
  <w:num w:numId="6">
    <w:abstractNumId w:val="13"/>
  </w:num>
  <w:num w:numId="7">
    <w:abstractNumId w:val="3"/>
  </w:num>
  <w:num w:numId="8">
    <w:abstractNumId w:val="8"/>
  </w:num>
  <w:num w:numId="9">
    <w:abstractNumId w:val="2"/>
  </w:num>
  <w:num w:numId="10">
    <w:abstractNumId w:val="6"/>
  </w:num>
  <w:num w:numId="11">
    <w:abstractNumId w:val="12"/>
  </w:num>
  <w:num w:numId="12">
    <w:abstractNumId w:val="7"/>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FA5"/>
    <w:rsid w:val="00006C4B"/>
    <w:rsid w:val="00037FCD"/>
    <w:rsid w:val="00060D7B"/>
    <w:rsid w:val="00075A19"/>
    <w:rsid w:val="000B34F6"/>
    <w:rsid w:val="000B6E78"/>
    <w:rsid w:val="000D0A73"/>
    <w:rsid w:val="000E003E"/>
    <w:rsid w:val="001003D5"/>
    <w:rsid w:val="00137445"/>
    <w:rsid w:val="001607E4"/>
    <w:rsid w:val="001932A4"/>
    <w:rsid w:val="001B4E55"/>
    <w:rsid w:val="001E010C"/>
    <w:rsid w:val="001E3EC6"/>
    <w:rsid w:val="001F62E1"/>
    <w:rsid w:val="00224EAF"/>
    <w:rsid w:val="00230950"/>
    <w:rsid w:val="0026159C"/>
    <w:rsid w:val="0028207F"/>
    <w:rsid w:val="002A450C"/>
    <w:rsid w:val="002C3B1A"/>
    <w:rsid w:val="002C4DA8"/>
    <w:rsid w:val="002F04EF"/>
    <w:rsid w:val="002F0F17"/>
    <w:rsid w:val="00304CAD"/>
    <w:rsid w:val="003109F0"/>
    <w:rsid w:val="0033375C"/>
    <w:rsid w:val="0033585C"/>
    <w:rsid w:val="0034627C"/>
    <w:rsid w:val="00377FDF"/>
    <w:rsid w:val="00382209"/>
    <w:rsid w:val="00384ADA"/>
    <w:rsid w:val="00392318"/>
    <w:rsid w:val="003D40DD"/>
    <w:rsid w:val="003F42F9"/>
    <w:rsid w:val="003F7E6F"/>
    <w:rsid w:val="00410C2F"/>
    <w:rsid w:val="004143C2"/>
    <w:rsid w:val="0042645E"/>
    <w:rsid w:val="004324B3"/>
    <w:rsid w:val="00452B8E"/>
    <w:rsid w:val="00472272"/>
    <w:rsid w:val="00483C78"/>
    <w:rsid w:val="00497047"/>
    <w:rsid w:val="004A45A8"/>
    <w:rsid w:val="004B4D15"/>
    <w:rsid w:val="004C7C56"/>
    <w:rsid w:val="00505199"/>
    <w:rsid w:val="0051276B"/>
    <w:rsid w:val="00512FD9"/>
    <w:rsid w:val="00515C00"/>
    <w:rsid w:val="00524898"/>
    <w:rsid w:val="005510CA"/>
    <w:rsid w:val="005566D7"/>
    <w:rsid w:val="005E4D2B"/>
    <w:rsid w:val="0062521A"/>
    <w:rsid w:val="00677584"/>
    <w:rsid w:val="006A0357"/>
    <w:rsid w:val="006A236F"/>
    <w:rsid w:val="006B493A"/>
    <w:rsid w:val="006D6E98"/>
    <w:rsid w:val="006E2E8A"/>
    <w:rsid w:val="00746B62"/>
    <w:rsid w:val="0075149C"/>
    <w:rsid w:val="0076241D"/>
    <w:rsid w:val="0077082D"/>
    <w:rsid w:val="0077758E"/>
    <w:rsid w:val="00787BD9"/>
    <w:rsid w:val="007A3CFA"/>
    <w:rsid w:val="007A78F6"/>
    <w:rsid w:val="007E6B51"/>
    <w:rsid w:val="0081151D"/>
    <w:rsid w:val="0081273A"/>
    <w:rsid w:val="00826426"/>
    <w:rsid w:val="009150A4"/>
    <w:rsid w:val="00920DC9"/>
    <w:rsid w:val="00926AF2"/>
    <w:rsid w:val="00931858"/>
    <w:rsid w:val="00931BBF"/>
    <w:rsid w:val="00964770"/>
    <w:rsid w:val="009A1290"/>
    <w:rsid w:val="009C1270"/>
    <w:rsid w:val="009F3FA5"/>
    <w:rsid w:val="00A1362D"/>
    <w:rsid w:val="00A20BA2"/>
    <w:rsid w:val="00A237B2"/>
    <w:rsid w:val="00A769FE"/>
    <w:rsid w:val="00A938F8"/>
    <w:rsid w:val="00AB59E5"/>
    <w:rsid w:val="00AE0D67"/>
    <w:rsid w:val="00AE5968"/>
    <w:rsid w:val="00B01835"/>
    <w:rsid w:val="00B07EC5"/>
    <w:rsid w:val="00B61E23"/>
    <w:rsid w:val="00B77C5B"/>
    <w:rsid w:val="00BE7321"/>
    <w:rsid w:val="00C129A4"/>
    <w:rsid w:val="00C26E0F"/>
    <w:rsid w:val="00C30031"/>
    <w:rsid w:val="00C7063A"/>
    <w:rsid w:val="00CA5B35"/>
    <w:rsid w:val="00CB35AB"/>
    <w:rsid w:val="00CF2FE2"/>
    <w:rsid w:val="00D102ED"/>
    <w:rsid w:val="00D25382"/>
    <w:rsid w:val="00D37CF8"/>
    <w:rsid w:val="00D61F19"/>
    <w:rsid w:val="00D751B0"/>
    <w:rsid w:val="00D92CF2"/>
    <w:rsid w:val="00DB5402"/>
    <w:rsid w:val="00DF643B"/>
    <w:rsid w:val="00E0322C"/>
    <w:rsid w:val="00E05AC9"/>
    <w:rsid w:val="00E15666"/>
    <w:rsid w:val="00E17AB6"/>
    <w:rsid w:val="00E22C26"/>
    <w:rsid w:val="00E41F7F"/>
    <w:rsid w:val="00E64A9F"/>
    <w:rsid w:val="00E75760"/>
    <w:rsid w:val="00EA191A"/>
    <w:rsid w:val="00EB1D7A"/>
    <w:rsid w:val="00EE547E"/>
    <w:rsid w:val="00F116C1"/>
    <w:rsid w:val="00F25CB6"/>
    <w:rsid w:val="00F5654C"/>
    <w:rsid w:val="00F91E61"/>
    <w:rsid w:val="00F96CA4"/>
    <w:rsid w:val="00F9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A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FA5"/>
    <w:pPr>
      <w:spacing w:line="240" w:lineRule="auto"/>
    </w:pPr>
  </w:style>
  <w:style w:type="paragraph" w:styleId="ListParagraph">
    <w:name w:val="List Paragraph"/>
    <w:basedOn w:val="Normal"/>
    <w:uiPriority w:val="34"/>
    <w:qFormat/>
    <w:rsid w:val="009F3FA5"/>
    <w:pPr>
      <w:ind w:left="720"/>
      <w:contextualSpacing/>
    </w:pPr>
  </w:style>
  <w:style w:type="character" w:styleId="Hyperlink">
    <w:name w:val="Hyperlink"/>
    <w:basedOn w:val="DefaultParagraphFont"/>
    <w:uiPriority w:val="99"/>
    <w:unhideWhenUsed/>
    <w:rsid w:val="009F3FA5"/>
    <w:rPr>
      <w:color w:val="0000FF" w:themeColor="hyperlink"/>
      <w:u w:val="single"/>
    </w:rPr>
  </w:style>
  <w:style w:type="paragraph" w:styleId="BalloonText">
    <w:name w:val="Balloon Text"/>
    <w:basedOn w:val="Normal"/>
    <w:link w:val="BalloonTextChar"/>
    <w:uiPriority w:val="99"/>
    <w:semiHidden/>
    <w:unhideWhenUsed/>
    <w:rsid w:val="00DB5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4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FA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3FA5"/>
    <w:pPr>
      <w:spacing w:line="240" w:lineRule="auto"/>
    </w:pPr>
  </w:style>
  <w:style w:type="paragraph" w:styleId="ListParagraph">
    <w:name w:val="List Paragraph"/>
    <w:basedOn w:val="Normal"/>
    <w:uiPriority w:val="34"/>
    <w:qFormat/>
    <w:rsid w:val="009F3FA5"/>
    <w:pPr>
      <w:ind w:left="720"/>
      <w:contextualSpacing/>
    </w:pPr>
  </w:style>
  <w:style w:type="character" w:styleId="Hyperlink">
    <w:name w:val="Hyperlink"/>
    <w:basedOn w:val="DefaultParagraphFont"/>
    <w:uiPriority w:val="99"/>
    <w:unhideWhenUsed/>
    <w:rsid w:val="009F3FA5"/>
    <w:rPr>
      <w:color w:val="0000FF" w:themeColor="hyperlink"/>
      <w:u w:val="single"/>
    </w:rPr>
  </w:style>
  <w:style w:type="paragraph" w:styleId="BalloonText">
    <w:name w:val="Balloon Text"/>
    <w:basedOn w:val="Normal"/>
    <w:link w:val="BalloonTextChar"/>
    <w:uiPriority w:val="99"/>
    <w:semiHidden/>
    <w:unhideWhenUsed/>
    <w:rsid w:val="00DB5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7707">
      <w:bodyDiv w:val="1"/>
      <w:marLeft w:val="0"/>
      <w:marRight w:val="0"/>
      <w:marTop w:val="0"/>
      <w:marBottom w:val="0"/>
      <w:divBdr>
        <w:top w:val="none" w:sz="0" w:space="0" w:color="auto"/>
        <w:left w:val="none" w:sz="0" w:space="0" w:color="auto"/>
        <w:bottom w:val="none" w:sz="0" w:space="0" w:color="auto"/>
        <w:right w:val="none" w:sz="0" w:space="0" w:color="auto"/>
      </w:divBdr>
    </w:div>
    <w:div w:id="1034429841">
      <w:bodyDiv w:val="1"/>
      <w:marLeft w:val="0"/>
      <w:marRight w:val="0"/>
      <w:marTop w:val="0"/>
      <w:marBottom w:val="0"/>
      <w:divBdr>
        <w:top w:val="none" w:sz="0" w:space="0" w:color="auto"/>
        <w:left w:val="none" w:sz="0" w:space="0" w:color="auto"/>
        <w:bottom w:val="none" w:sz="0" w:space="0" w:color="auto"/>
        <w:right w:val="none" w:sz="0" w:space="0" w:color="auto"/>
      </w:divBdr>
    </w:div>
    <w:div w:id="1422482783">
      <w:bodyDiv w:val="1"/>
      <w:marLeft w:val="0"/>
      <w:marRight w:val="0"/>
      <w:marTop w:val="0"/>
      <w:marBottom w:val="0"/>
      <w:divBdr>
        <w:top w:val="none" w:sz="0" w:space="0" w:color="auto"/>
        <w:left w:val="none" w:sz="0" w:space="0" w:color="auto"/>
        <w:bottom w:val="none" w:sz="0" w:space="0" w:color="auto"/>
        <w:right w:val="none" w:sz="0" w:space="0" w:color="auto"/>
      </w:divBdr>
    </w:div>
    <w:div w:id="1476293928">
      <w:bodyDiv w:val="1"/>
      <w:marLeft w:val="0"/>
      <w:marRight w:val="0"/>
      <w:marTop w:val="0"/>
      <w:marBottom w:val="0"/>
      <w:divBdr>
        <w:top w:val="none" w:sz="0" w:space="0" w:color="auto"/>
        <w:left w:val="none" w:sz="0" w:space="0" w:color="auto"/>
        <w:bottom w:val="none" w:sz="0" w:space="0" w:color="auto"/>
        <w:right w:val="none" w:sz="0" w:space="0" w:color="auto"/>
      </w:divBdr>
    </w:div>
    <w:div w:id="1657145657">
      <w:bodyDiv w:val="1"/>
      <w:marLeft w:val="0"/>
      <w:marRight w:val="0"/>
      <w:marTop w:val="0"/>
      <w:marBottom w:val="0"/>
      <w:divBdr>
        <w:top w:val="none" w:sz="0" w:space="0" w:color="auto"/>
        <w:left w:val="none" w:sz="0" w:space="0" w:color="auto"/>
        <w:bottom w:val="none" w:sz="0" w:space="0" w:color="auto"/>
        <w:right w:val="none" w:sz="0" w:space="0" w:color="auto"/>
      </w:divBdr>
    </w:div>
    <w:div w:id="174425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s.az.gov/" TargetMode="External"/><Relationship Id="rId3" Type="http://schemas.microsoft.com/office/2007/relationships/stylesWithEffects" Target="stylesWithEffects.xml"/><Relationship Id="rId7" Type="http://schemas.openxmlformats.org/officeDocument/2006/relationships/hyperlink" Target="https://azstatejobs.azdoa.gov/ltmprod/xmlhttp/shorturl.do?key=2DF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dh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RIShelpdesk@azdo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AzDHS</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Huggins</dc:creator>
  <cp:lastModifiedBy>Victoria Valdez</cp:lastModifiedBy>
  <cp:revision>3</cp:revision>
  <dcterms:created xsi:type="dcterms:W3CDTF">2018-05-30T17:33:00Z</dcterms:created>
  <dcterms:modified xsi:type="dcterms:W3CDTF">2018-05-30T17:34:00Z</dcterms:modified>
</cp:coreProperties>
</file>